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5A9E" w14:textId="29C0B6BB"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r w:rsidRPr="0071535B">
              <w:rPr>
                <w:rFonts w:ascii="Times New Roman" w:hAnsi="Times New Roman"/>
                <w:sz w:val="20"/>
                <w:szCs w:val="20"/>
                <w:lang w:val="bg-BG"/>
              </w:rPr>
              <w:t>File identification</w:t>
            </w:r>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r w:rsidRPr="0071535B">
              <w:rPr>
                <w:rFonts w:ascii="Times New Roman" w:hAnsi="Times New Roman"/>
                <w:sz w:val="20"/>
                <w:szCs w:val="20"/>
                <w:lang w:val="bg-BG"/>
              </w:rPr>
              <w:t>Revision number</w:t>
            </w:r>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1BC1871D"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 xml:space="preserve">Приложение/Appendix № </w:t>
      </w:r>
      <w:r>
        <w:rPr>
          <w:rFonts w:ascii="Times New Roman" w:eastAsiaTheme="minorHAnsi" w:hAnsi="Times New Roman"/>
          <w:b/>
          <w:bCs/>
          <w:sz w:val="20"/>
          <w:szCs w:val="20"/>
          <w:lang w:val="bg-BG"/>
        </w:rPr>
        <w:t>4</w:t>
      </w:r>
      <w:r w:rsidR="001216CF">
        <w:rPr>
          <w:rFonts w:ascii="Times New Roman" w:eastAsiaTheme="minorHAnsi" w:hAnsi="Times New Roman"/>
          <w:b/>
          <w:bCs/>
          <w:sz w:val="20"/>
          <w:szCs w:val="20"/>
          <w:lang w:val="en-US"/>
        </w:rPr>
        <w:t>.3</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категория/Application for operational authorisation</w:t>
      </w:r>
    </w:p>
    <w:p w14:paraId="614DEEE0" w14:textId="77777777" w:rsidR="00D54A4B"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14:paraId="05D201E3" w14:textId="77777777" w:rsidR="00D54A4B" w:rsidRDefault="00D54A4B" w:rsidP="00D54A4B">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14:paraId="649F1444" w14:textId="77777777" w:rsidR="00D54A4B" w:rsidRPr="00053BC0" w:rsidRDefault="00D54A4B" w:rsidP="00D54A4B">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14:paraId="45D95463"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3D873215"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(low/medium/high)</w:t>
      </w:r>
      <w:r>
        <w:rPr>
          <w:rFonts w:ascii="Times New Roman" w:hAnsi="Times New Roman"/>
          <w:sz w:val="20"/>
          <w:szCs w:val="20"/>
          <w:lang w:val="bg-BG"/>
        </w:rPr>
        <w:t>.</w:t>
      </w:r>
    </w:p>
    <w:p w14:paraId="06991A7C"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3A99CC22"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3938F9F6" w14:textId="77777777" w:rsidR="00D54A4B"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59DA2264" w14:textId="77777777" w:rsidR="00D54A4B" w:rsidRPr="00EA4E64" w:rsidRDefault="00D54A4B" w:rsidP="00D54A4B">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20662FDF" w14:textId="77777777" w:rsidR="00D54A4B" w:rsidRDefault="00D54A4B" w:rsidP="00D54A4B">
      <w:pPr>
        <w:spacing w:before="120" w:after="120" w:line="240" w:lineRule="auto"/>
        <w:rPr>
          <w:rFonts w:ascii="Times New Roman" w:hAnsi="Times New Roman"/>
          <w:sz w:val="20"/>
          <w:szCs w:val="20"/>
          <w:lang w:val="bg-BG"/>
        </w:rPr>
      </w:pPr>
    </w:p>
    <w:p w14:paraId="0B4733D0" w14:textId="77777777" w:rsidR="00D54A4B" w:rsidRPr="00EA4E64" w:rsidRDefault="00D54A4B" w:rsidP="00D54A4B">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14:paraId="459B7613"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780D83A0" w14:textId="77777777" w:rsidR="00D54A4B"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r w:rsidRPr="007106D3">
        <w:rPr>
          <w:rFonts w:ascii="Times New Roman" w:hAnsi="Times New Roman"/>
          <w:sz w:val="20"/>
          <w:szCs w:val="20"/>
          <w:lang w:val="bg-BG"/>
        </w:rPr>
        <w:t>No</w:t>
      </w:r>
      <w:r>
        <w:rPr>
          <w:rFonts w:ascii="Times New Roman" w:hAnsi="Times New Roman"/>
          <w:sz w:val="20"/>
          <w:szCs w:val="20"/>
          <w:lang w:val="bg-BG"/>
        </w:rPr>
        <w:t xml:space="preserve"> </w:t>
      </w:r>
      <w:r w:rsidRPr="007106D3">
        <w:rPr>
          <w:rFonts w:ascii="Times New Roman" w:hAnsi="Times New Roman"/>
          <w:sz w:val="20"/>
          <w:szCs w:val="20"/>
          <w:lang w:val="bg-BG"/>
        </w:rPr>
        <w:t>Requirement</w:t>
      </w:r>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r w:rsidRPr="00394975">
        <w:rPr>
          <w:rFonts w:ascii="Times New Roman" w:hAnsi="Times New Roman"/>
          <w:sz w:val="20"/>
          <w:szCs w:val="20"/>
          <w:lang w:val="bg-BG"/>
        </w:rPr>
        <w:t>low</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/medium</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/high</w:t>
      </w:r>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397F9154" w14:textId="77777777" w:rsidR="00D54A4B" w:rsidRPr="00B73DBF" w:rsidRDefault="00D54A4B" w:rsidP="00D54A4B">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6DF71543"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3AF78BB3" w14:textId="77777777"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45B71C48" w14:textId="77777777" w:rsidR="00D54A4B"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1CC4D039" w14:textId="35923530" w:rsidR="00D54A4B" w:rsidRPr="00EA4E64" w:rsidRDefault="00D54A4B" w:rsidP="00D54A4B">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lastRenderedPageBreak/>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254BCA" w:rsidRPr="001A38AF">
        <w:rPr>
          <w:rFonts w:ascii="Times New Roman" w:hAnsi="Times New Roman"/>
          <w:i/>
          <w:iCs/>
          <w:sz w:val="20"/>
          <w:szCs w:val="20"/>
          <w:lang w:val="en-US"/>
        </w:rPr>
        <w:t>Low</w:t>
      </w:r>
      <w:r w:rsidR="00254BCA">
        <w:rPr>
          <w:rFonts w:ascii="Times New Roman" w:hAnsi="Times New Roman"/>
          <w:i/>
          <w:iCs/>
          <w:sz w:val="20"/>
          <w:szCs w:val="20"/>
          <w:lang w:val="en-US"/>
        </w:rPr>
        <w:t xml:space="preserve"> </w:t>
      </w:r>
      <w:r w:rsidR="00254BCA" w:rsidRPr="001A38AF">
        <w:rPr>
          <w:rFonts w:ascii="Times New Roman" w:hAnsi="Times New Roman"/>
          <w:i/>
          <w:iCs/>
          <w:sz w:val="20"/>
          <w:szCs w:val="20"/>
          <w:lang w:val="en-US"/>
        </w:rPr>
        <w:t>(ARC-b)</w:t>
      </w:r>
      <w:r w:rsidR="00254BCA">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4574DAEC" w14:textId="77777777" w:rsidR="00D54A4B" w:rsidRDefault="00D54A4B" w:rsidP="00D54A4B">
      <w:pPr>
        <w:spacing w:before="120" w:after="120" w:line="240" w:lineRule="auto"/>
        <w:rPr>
          <w:rFonts w:ascii="Times New Roman" w:hAnsi="Times New Roman"/>
          <w:sz w:val="20"/>
          <w:szCs w:val="20"/>
          <w:lang w:val="bg-BG"/>
        </w:rPr>
      </w:pPr>
    </w:p>
    <w:p w14:paraId="2EFF5CC3" w14:textId="77777777" w:rsidR="00D54A4B" w:rsidRDefault="00D54A4B" w:rsidP="00D54A4B">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14:paraId="15967431" w14:textId="77777777" w:rsidR="00D54A4B" w:rsidRPr="00053AF2"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14:paraId="47F43CFD" w14:textId="77777777" w:rsidR="00D54A4B" w:rsidRPr="00053AF2" w:rsidRDefault="00D54A4B" w:rsidP="00D54A4B">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7FD490CB" w14:textId="77777777" w:rsidR="00D54A4B" w:rsidRPr="00325C75"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sidRPr="0061509D">
        <w:rPr>
          <w:rFonts w:ascii="Times New Roman" w:hAnsi="Times New Roman"/>
          <w:sz w:val="20"/>
          <w:szCs w:val="20"/>
          <w:lang w:val="bg-BG"/>
        </w:rPr>
        <w:t xml:space="preserve">SAIL (I-VI) </w:t>
      </w:r>
      <w:r>
        <w:rPr>
          <w:rFonts w:ascii="Times New Roman" w:hAnsi="Times New Roman"/>
          <w:sz w:val="20"/>
          <w:szCs w:val="20"/>
          <w:lang w:val="bg-BG"/>
        </w:rPr>
        <w:t>и нивото на стабилност (</w:t>
      </w:r>
      <w:r w:rsidRPr="0061509D">
        <w:rPr>
          <w:rFonts w:ascii="Times New Roman" w:hAnsi="Times New Roman"/>
          <w:sz w:val="20"/>
          <w:szCs w:val="20"/>
          <w:lang w:val="bg-BG"/>
        </w:rPr>
        <w:t>low/medium/high)</w:t>
      </w:r>
      <w:r>
        <w:rPr>
          <w:rFonts w:ascii="Times New Roman" w:hAnsi="Times New Roman"/>
          <w:sz w:val="20"/>
          <w:szCs w:val="20"/>
          <w:lang w:val="bg-BG"/>
        </w:rPr>
        <w:t>.</w:t>
      </w:r>
    </w:p>
    <w:p w14:paraId="18C3C89D" w14:textId="77777777" w:rsidR="00D54A4B" w:rsidRPr="00053AF2" w:rsidRDefault="00D54A4B" w:rsidP="00D54A4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14:paraId="29F3F518" w14:textId="77777777" w:rsidR="00D54A4B" w:rsidRPr="00053AF2"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14:paraId="0F0E6D31" w14:textId="77777777" w:rsidR="00D54A4B" w:rsidRPr="00053AF2" w:rsidRDefault="00D54A4B" w:rsidP="00D54A4B">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14:paraId="377FB19D" w14:textId="77777777" w:rsidR="00D54A4B" w:rsidRPr="00EA4E64" w:rsidRDefault="00D54A4B" w:rsidP="00D54A4B">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3D34AAF3" w14:textId="7652A40E" w:rsidR="00053AF2" w:rsidRDefault="00053AF2" w:rsidP="00053AF2">
      <w:pPr>
        <w:spacing w:after="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3E3BB1CB" w:rsidR="00325C75" w:rsidRPr="001E5494"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r w:rsidR="001E5494">
        <w:rPr>
          <w:rFonts w:ascii="Times New Roman" w:hAnsi="Times New Roman"/>
          <w:b/>
          <w:bCs/>
          <w:sz w:val="24"/>
          <w:szCs w:val="24"/>
          <w:lang w:val="en-US"/>
        </w:rPr>
        <w:t xml:space="preserve"> </w:t>
      </w:r>
      <w:r w:rsidR="001E5494" w:rsidRPr="001E5494">
        <w:rPr>
          <w:rFonts w:ascii="Times New Roman" w:hAnsi="Times New Roman"/>
          <w:b/>
          <w:bCs/>
          <w:sz w:val="24"/>
          <w:szCs w:val="24"/>
          <w:lang w:val="en-US"/>
        </w:rPr>
        <w:t>(ако е приложимо)</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(e.g.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(e.g.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53BC0">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14:paraId="0660C49A" w14:textId="6306C84A" w:rsidR="00325C75" w:rsidRPr="009429CD" w:rsidRDefault="00325C75">
      <w:pPr>
        <w:spacing w:after="160" w:line="259" w:lineRule="auto"/>
        <w:jc w:val="left"/>
        <w:rPr>
          <w:rFonts w:ascii="Times New Roman" w:hAnsi="Times New Roman"/>
          <w:b/>
          <w:bCs/>
          <w:sz w:val="24"/>
          <w:szCs w:val="24"/>
          <w:lang w:val="bg-BG"/>
        </w:rPr>
      </w:pPr>
      <w:r w:rsidRPr="009429CD">
        <w:rPr>
          <w:rFonts w:ascii="Times New Roman" w:hAnsi="Times New Roman"/>
          <w:b/>
          <w:bCs/>
          <w:sz w:val="24"/>
          <w:szCs w:val="24"/>
          <w:lang w:val="bg-BG"/>
        </w:rPr>
        <w:lastRenderedPageBreak/>
        <w:t xml:space="preserve">Част II </w:t>
      </w:r>
      <w:r w:rsidR="001E5494" w:rsidRPr="009429CD">
        <w:rPr>
          <w:rFonts w:ascii="Times New Roman" w:hAnsi="Times New Roman"/>
          <w:b/>
          <w:bCs/>
          <w:sz w:val="24"/>
          <w:szCs w:val="24"/>
          <w:lang w:val="bg-BG"/>
        </w:rPr>
        <w:t xml:space="preserve">Изисквания </w:t>
      </w:r>
      <w:r w:rsidRPr="009429CD">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F54832" w:rsidRPr="00BD2C5C" w14:paraId="4DCDB728" w14:textId="77777777" w:rsidTr="00375760">
        <w:tc>
          <w:tcPr>
            <w:tcW w:w="2973" w:type="dxa"/>
            <w:gridSpan w:val="2"/>
            <w:shd w:val="clear" w:color="auto" w:fill="F4B083" w:themeFill="accent2" w:themeFillTint="99"/>
            <w:vAlign w:val="center"/>
          </w:tcPr>
          <w:p w14:paraId="5CF556C7" w14:textId="77777777" w:rsidR="00F54832" w:rsidRPr="00B3101E" w:rsidRDefault="00F54832"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4B0EECFB" w14:textId="77777777" w:rsidR="00F54832" w:rsidRPr="00053BC0" w:rsidRDefault="00F54832" w:rsidP="00375760">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16A6271D" w14:textId="77777777" w:rsidR="00F54832" w:rsidRPr="00053BC0" w:rsidRDefault="00F54832" w:rsidP="00375760">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7F373369" w14:textId="77777777" w:rsidR="00F54832" w:rsidRDefault="00F54832" w:rsidP="0037576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r w:rsidRPr="00EB1910">
              <w:rPr>
                <w:rFonts w:ascii="Times New Roman" w:hAnsi="Times New Roman"/>
                <w:bCs/>
                <w:sz w:val="24"/>
                <w:szCs w:val="24"/>
                <w:lang w:val="bg-BG"/>
              </w:rPr>
              <w:t>Tactical mitigation performance requirements (TMPR)</w:t>
            </w:r>
          </w:p>
        </w:tc>
        <w:tc>
          <w:tcPr>
            <w:tcW w:w="2275" w:type="dxa"/>
            <w:gridSpan w:val="2"/>
            <w:shd w:val="clear" w:color="auto" w:fill="9CC2E5" w:themeFill="accent1" w:themeFillTint="99"/>
            <w:vAlign w:val="center"/>
          </w:tcPr>
          <w:p w14:paraId="03BC45F9" w14:textId="77777777" w:rsidR="00F54832" w:rsidRPr="00BD0C0C" w:rsidRDefault="00F54832"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68D51AA0" w14:textId="77777777" w:rsidR="00F54832" w:rsidRPr="00BD2C5C" w:rsidRDefault="00F54832"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526B5CAB" w14:textId="77777777" w:rsidR="00F54832" w:rsidRPr="00BD0C0C" w:rsidRDefault="00F54832" w:rsidP="0037576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BCEDF37" w14:textId="77777777" w:rsidR="00F54832" w:rsidRPr="00BD2C5C" w:rsidRDefault="00F54832"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4A562BAE" w14:textId="77777777" w:rsidR="00F54832" w:rsidRDefault="00F54832" w:rsidP="0037576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66D67EDC" w14:textId="77777777" w:rsidR="00F54832" w:rsidRPr="00BD2C5C" w:rsidRDefault="00F54832" w:rsidP="0037576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F54832" w:rsidRPr="00BD2C5C" w14:paraId="1E2F395D" w14:textId="77777777" w:rsidTr="00375760">
        <w:tc>
          <w:tcPr>
            <w:tcW w:w="1555" w:type="dxa"/>
            <w:vMerge w:val="restart"/>
            <w:shd w:val="clear" w:color="auto" w:fill="F7CAAC" w:themeFill="accent2" w:themeFillTint="66"/>
            <w:vAlign w:val="center"/>
          </w:tcPr>
          <w:p w14:paraId="67F84F52" w14:textId="77777777" w:rsidR="00F54832" w:rsidRPr="00BD2C5C"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3C07FC2B"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1961CF5F" w14:textId="77777777" w:rsidR="00F54832" w:rsidRPr="001A38AF" w:rsidRDefault="00F54832" w:rsidP="00375760">
            <w:pPr>
              <w:spacing w:after="0" w:line="240" w:lineRule="auto"/>
              <w:jc w:val="center"/>
              <w:rPr>
                <w:i/>
                <w:iCs/>
                <w:sz w:val="20"/>
                <w:szCs w:val="20"/>
                <w:lang w:val="bg-BG"/>
              </w:rPr>
            </w:pPr>
            <w:r w:rsidRPr="001A38AF">
              <w:rPr>
                <w:i/>
                <w:iCs/>
                <w:sz w:val="20"/>
                <w:szCs w:val="20"/>
                <w:lang w:val="bg-BG"/>
              </w:rPr>
              <w:t>Low</w:t>
            </w:r>
          </w:p>
          <w:p w14:paraId="585D2981" w14:textId="77777777" w:rsidR="00F54832" w:rsidRPr="001A38AF" w:rsidRDefault="00F54832" w:rsidP="00375760">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14:paraId="090E2A56"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expectation is for the applicant’s DAA Plan to</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enable the operator to detect approximately 50 %</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of all aircraft in the detection volume.</w:t>
            </w:r>
          </w:p>
          <w:p w14:paraId="7F7ACB01"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This is the performance requirement in the</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absence of failures and defaults.</w:t>
            </w:r>
          </w:p>
          <w:p w14:paraId="24CAD42F"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It is required that the applicant has awareness of</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most of the traffic operating in the area in which</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the operator intends to fly, by relying on one or</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more of the following:</w:t>
            </w:r>
          </w:p>
          <w:p w14:paraId="143ADB6E"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(web-based) real time aircraft tracking</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services</w:t>
            </w:r>
          </w:p>
          <w:p w14:paraId="3100C1F6"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Low Cost ADS-B In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/FLARM/Pilot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Aware aircraft trackers</w:t>
            </w:r>
          </w:p>
          <w:p w14:paraId="051DBA49"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Use of UTM/U-space Dynamic Geofencing</w:t>
            </w:r>
          </w:p>
          <w:p w14:paraId="608033AC"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Monitoring aeronautical radio communications</w:t>
            </w:r>
          </w:p>
          <w:p w14:paraId="314B2D52"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(e.g. use of a scanner)</w:t>
            </w:r>
          </w:p>
        </w:tc>
        <w:tc>
          <w:tcPr>
            <w:tcW w:w="2262" w:type="dxa"/>
          </w:tcPr>
          <w:p w14:paraId="2C16627B"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Allowable loss of function and performance of the Tactical Mitigation System: &lt; 1 per 100 Flight Hours (1E-2 Loss/FH)</w:t>
            </w:r>
          </w:p>
          <w:p w14:paraId="71CCCB4B" w14:textId="77777777" w:rsidR="00F54832" w:rsidRPr="001A38AF" w:rsidRDefault="00F54832" w:rsidP="0037576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14:paraId="589FE871" w14:textId="77777777" w:rsidR="00F54832" w:rsidRPr="001A38AF" w:rsidRDefault="00F54832" w:rsidP="00375760">
            <w:pPr>
              <w:spacing w:after="0" w:line="240" w:lineRule="auto"/>
              <w:rPr>
                <w:rFonts w:ascii="Times New Roman" w:hAnsi="Times New Roman"/>
                <w:i/>
                <w:iCs/>
                <w:sz w:val="24"/>
                <w:szCs w:val="24"/>
                <w:lang w:val="bg-BG"/>
              </w:rPr>
            </w:pPr>
            <w:r>
              <w:rPr>
                <w:rFonts w:ascii="Times New Roman" w:hAnsi="Times New Roman"/>
                <w:i/>
                <w:iCs/>
                <w:sz w:val="24"/>
                <w:szCs w:val="24"/>
                <w:lang w:val="bg-BG"/>
              </w:rPr>
              <w:t xml:space="preserve">Използва(т) се следната(ите) технология(и)/система(и) </w:t>
            </w:r>
            <w:r w:rsidRPr="001A38AF">
              <w:rPr>
                <w:rFonts w:ascii="Times New Roman" w:hAnsi="Times New Roman"/>
                <w:i/>
                <w:iCs/>
                <w:sz w:val="24"/>
                <w:szCs w:val="24"/>
                <w:lang w:val="bg-BG"/>
              </w:rPr>
              <w:t xml:space="preserve"> </w:t>
            </w:r>
          </w:p>
        </w:tc>
        <w:tc>
          <w:tcPr>
            <w:tcW w:w="2126" w:type="dxa"/>
          </w:tcPr>
          <w:p w14:paraId="09A51BFC" w14:textId="77777777" w:rsidR="00F54832" w:rsidRDefault="00F54832" w:rsidP="00375760">
            <w:pPr>
              <w:spacing w:after="0" w:line="240" w:lineRule="auto"/>
              <w:rPr>
                <w:rFonts w:ascii="Times New Roman" w:hAnsi="Times New Roman"/>
                <w:sz w:val="24"/>
                <w:szCs w:val="24"/>
                <w:lang w:val="en-US"/>
              </w:rPr>
            </w:pPr>
          </w:p>
        </w:tc>
      </w:tr>
      <w:tr w:rsidR="00F54832" w:rsidRPr="00BD2C5C" w14:paraId="503E01BC" w14:textId="77777777" w:rsidTr="00375760">
        <w:tc>
          <w:tcPr>
            <w:tcW w:w="1555" w:type="dxa"/>
            <w:vMerge/>
            <w:shd w:val="clear" w:color="auto" w:fill="F7CAAC" w:themeFill="accent2" w:themeFillTint="66"/>
            <w:vAlign w:val="center"/>
          </w:tcPr>
          <w:p w14:paraId="14B85BB6"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7FA30E0F"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2D5F5774" w14:textId="77777777" w:rsidR="00F54832" w:rsidRPr="001A38AF" w:rsidRDefault="00F54832" w:rsidP="00375760">
            <w:pPr>
              <w:spacing w:after="0" w:line="240" w:lineRule="auto"/>
              <w:jc w:val="center"/>
              <w:rPr>
                <w:i/>
                <w:iCs/>
                <w:sz w:val="20"/>
                <w:szCs w:val="20"/>
                <w:lang w:val="bg-BG"/>
              </w:rPr>
            </w:pPr>
          </w:p>
        </w:tc>
        <w:tc>
          <w:tcPr>
            <w:tcW w:w="3831" w:type="dxa"/>
            <w:vMerge/>
            <w:tcBorders>
              <w:bottom w:val="single" w:sz="4" w:space="0" w:color="auto"/>
            </w:tcBorders>
          </w:tcPr>
          <w:p w14:paraId="3DAAB650" w14:textId="77777777" w:rsidR="00F54832" w:rsidRPr="001A38AF" w:rsidRDefault="00F54832" w:rsidP="0037576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14:paraId="5920E53E" w14:textId="77777777"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The operator declares that the tactical mitigation system and procedures will mitigate the risk of collisions with manned aircraft to an acceptable level.</w:t>
            </w:r>
          </w:p>
        </w:tc>
        <w:tc>
          <w:tcPr>
            <w:tcW w:w="2416" w:type="dxa"/>
            <w:gridSpan w:val="2"/>
            <w:tcBorders>
              <w:bottom w:val="single" w:sz="4" w:space="0" w:color="auto"/>
            </w:tcBorders>
          </w:tcPr>
          <w:p w14:paraId="5E074E9E" w14:textId="77777777" w:rsidR="00F54832" w:rsidRPr="001A38AF" w:rsidRDefault="00F54832" w:rsidP="0037576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14:paraId="595FEE18" w14:textId="77777777" w:rsidR="00F54832" w:rsidRDefault="00F54832" w:rsidP="00375760">
            <w:pPr>
              <w:spacing w:after="0" w:line="240" w:lineRule="auto"/>
              <w:rPr>
                <w:rFonts w:ascii="Times New Roman" w:hAnsi="Times New Roman"/>
                <w:sz w:val="24"/>
                <w:szCs w:val="24"/>
                <w:lang w:val="en-US"/>
              </w:rPr>
            </w:pPr>
          </w:p>
        </w:tc>
      </w:tr>
      <w:tr w:rsidR="00F54832" w:rsidRPr="00BD2C5C" w14:paraId="7C86D718" w14:textId="77777777" w:rsidTr="00375760">
        <w:tc>
          <w:tcPr>
            <w:tcW w:w="1555" w:type="dxa"/>
            <w:vMerge w:val="restart"/>
            <w:shd w:val="clear" w:color="auto" w:fill="F7CAAC" w:themeFill="accent2" w:themeFillTint="66"/>
            <w:vAlign w:val="center"/>
          </w:tcPr>
          <w:p w14:paraId="75D55C2A" w14:textId="77777777" w:rsidR="00F54832" w:rsidRPr="00BD2C5C"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153DB36B"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7B18C298" w14:textId="77777777"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7FEE404B"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72257FD8" w14:textId="77777777"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23A67263" w14:textId="77777777" w:rsidR="00F54832" w:rsidRPr="007106D3"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437F0F9D" w14:textId="77777777" w:rsidR="00F54832" w:rsidRDefault="00F54832" w:rsidP="00375760">
            <w:pPr>
              <w:spacing w:after="0" w:line="240" w:lineRule="auto"/>
              <w:rPr>
                <w:rFonts w:ascii="Times New Roman" w:hAnsi="Times New Roman"/>
                <w:sz w:val="24"/>
                <w:szCs w:val="24"/>
                <w:lang w:val="en-US"/>
              </w:rPr>
            </w:pPr>
          </w:p>
        </w:tc>
      </w:tr>
      <w:tr w:rsidR="00F54832" w:rsidRPr="00BD2C5C" w14:paraId="5EE229F9" w14:textId="77777777" w:rsidTr="00375760">
        <w:tc>
          <w:tcPr>
            <w:tcW w:w="1555" w:type="dxa"/>
            <w:vMerge/>
            <w:shd w:val="clear" w:color="auto" w:fill="F7CAAC" w:themeFill="accent2" w:themeFillTint="66"/>
            <w:vAlign w:val="center"/>
          </w:tcPr>
          <w:p w14:paraId="5BF6A47C"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20111120"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49CAB791" w14:textId="77777777" w:rsidR="00F54832" w:rsidRDefault="00F54832" w:rsidP="00375760">
            <w:pPr>
              <w:spacing w:after="0" w:line="240" w:lineRule="auto"/>
              <w:jc w:val="center"/>
              <w:rPr>
                <w:sz w:val="20"/>
                <w:szCs w:val="20"/>
                <w:lang w:val="bg-BG"/>
              </w:rPr>
            </w:pPr>
          </w:p>
        </w:tc>
        <w:tc>
          <w:tcPr>
            <w:tcW w:w="3831" w:type="dxa"/>
            <w:vMerge/>
            <w:shd w:val="clear" w:color="auto" w:fill="FBE4D5" w:themeFill="accent2" w:themeFillTint="33"/>
          </w:tcPr>
          <w:p w14:paraId="00F0FF56"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3880288F"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27A0D722" w14:textId="77777777" w:rsidR="00F54832"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606A08D8" w14:textId="77777777" w:rsidR="00F54832" w:rsidRDefault="00F54832" w:rsidP="00375760">
            <w:pPr>
              <w:spacing w:after="0" w:line="240" w:lineRule="auto"/>
              <w:rPr>
                <w:rFonts w:ascii="Times New Roman" w:hAnsi="Times New Roman"/>
                <w:sz w:val="24"/>
                <w:szCs w:val="24"/>
                <w:lang w:val="en-US"/>
              </w:rPr>
            </w:pPr>
          </w:p>
        </w:tc>
      </w:tr>
      <w:tr w:rsidR="00F54832" w:rsidRPr="00BD2C5C" w14:paraId="02DDD9B3" w14:textId="77777777" w:rsidTr="00375760">
        <w:tc>
          <w:tcPr>
            <w:tcW w:w="1555" w:type="dxa"/>
            <w:vMerge w:val="restart"/>
            <w:shd w:val="clear" w:color="auto" w:fill="F7CAAC" w:themeFill="accent2" w:themeFillTint="66"/>
            <w:vAlign w:val="center"/>
          </w:tcPr>
          <w:p w14:paraId="257117B1" w14:textId="77777777" w:rsidR="00F54832" w:rsidRPr="00BD2C5C" w:rsidRDefault="00F54832" w:rsidP="00375760">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7EA699CB"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5866FF4C" w14:textId="77777777"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tcPr>
          <w:p w14:paraId="025CFEE0"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Pr>
          <w:p w14:paraId="44AA78F1" w14:textId="77777777"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tcPr>
          <w:p w14:paraId="5AEE9DC7" w14:textId="77777777" w:rsidR="00F54832" w:rsidRPr="007106D3" w:rsidRDefault="00F54832" w:rsidP="00375760">
            <w:pPr>
              <w:spacing w:after="0" w:line="240" w:lineRule="auto"/>
              <w:rPr>
                <w:rFonts w:ascii="Times New Roman" w:hAnsi="Times New Roman"/>
                <w:i/>
                <w:iCs/>
                <w:sz w:val="16"/>
                <w:szCs w:val="16"/>
                <w:lang w:val="bg-BG"/>
              </w:rPr>
            </w:pPr>
          </w:p>
        </w:tc>
        <w:tc>
          <w:tcPr>
            <w:tcW w:w="2126" w:type="dxa"/>
          </w:tcPr>
          <w:p w14:paraId="0F27BF2D" w14:textId="77777777" w:rsidR="00F54832" w:rsidRDefault="00F54832" w:rsidP="00375760">
            <w:pPr>
              <w:spacing w:after="0" w:line="240" w:lineRule="auto"/>
              <w:rPr>
                <w:rFonts w:ascii="Times New Roman" w:hAnsi="Times New Roman"/>
                <w:sz w:val="24"/>
                <w:szCs w:val="24"/>
                <w:lang w:val="en-US"/>
              </w:rPr>
            </w:pPr>
          </w:p>
        </w:tc>
      </w:tr>
      <w:tr w:rsidR="00F54832" w:rsidRPr="00BD2C5C" w14:paraId="73B33A42" w14:textId="77777777" w:rsidTr="00375760">
        <w:tc>
          <w:tcPr>
            <w:tcW w:w="1555" w:type="dxa"/>
            <w:vMerge/>
            <w:shd w:val="clear" w:color="auto" w:fill="F7CAAC" w:themeFill="accent2" w:themeFillTint="66"/>
            <w:vAlign w:val="center"/>
          </w:tcPr>
          <w:p w14:paraId="13F54BEC"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446E5070"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5710AFE7" w14:textId="77777777" w:rsidR="00F54832" w:rsidRDefault="00F54832" w:rsidP="00375760">
            <w:pPr>
              <w:spacing w:after="0" w:line="240" w:lineRule="auto"/>
              <w:jc w:val="center"/>
              <w:rPr>
                <w:sz w:val="20"/>
                <w:szCs w:val="20"/>
                <w:lang w:val="bg-BG"/>
              </w:rPr>
            </w:pPr>
          </w:p>
        </w:tc>
        <w:tc>
          <w:tcPr>
            <w:tcW w:w="3831" w:type="dxa"/>
            <w:vMerge/>
            <w:tcBorders>
              <w:bottom w:val="single" w:sz="4" w:space="0" w:color="auto"/>
            </w:tcBorders>
          </w:tcPr>
          <w:p w14:paraId="36391B3E"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47D6E9B2"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1AD03925" w14:textId="77777777" w:rsidR="00F54832" w:rsidRDefault="00F54832" w:rsidP="00375760">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412CEE00" w14:textId="77777777" w:rsidR="00F54832" w:rsidRDefault="00F54832" w:rsidP="00375760">
            <w:pPr>
              <w:spacing w:after="0" w:line="240" w:lineRule="auto"/>
              <w:rPr>
                <w:rFonts w:ascii="Times New Roman" w:hAnsi="Times New Roman"/>
                <w:sz w:val="24"/>
                <w:szCs w:val="24"/>
                <w:lang w:val="en-US"/>
              </w:rPr>
            </w:pPr>
          </w:p>
        </w:tc>
      </w:tr>
      <w:bookmarkEnd w:id="4"/>
      <w:tr w:rsidR="00F54832" w:rsidRPr="00BD2C5C" w14:paraId="55935D2C" w14:textId="77777777" w:rsidTr="00375760">
        <w:tc>
          <w:tcPr>
            <w:tcW w:w="1555" w:type="dxa"/>
            <w:vMerge w:val="restart"/>
            <w:shd w:val="clear" w:color="auto" w:fill="F7CAAC" w:themeFill="accent2" w:themeFillTint="66"/>
            <w:vAlign w:val="center"/>
          </w:tcPr>
          <w:p w14:paraId="3DCEE206" w14:textId="77777777" w:rsidR="00F54832" w:rsidRPr="00BD2C5C"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lastRenderedPageBreak/>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44C1D752"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5B6E4825" w14:textId="77777777"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14:paraId="30D287BD"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17AE1E67" w14:textId="77777777"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0DD10680" w14:textId="77777777" w:rsidR="00F54832" w:rsidRPr="007106D3"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26F30F01" w14:textId="77777777" w:rsidR="00F54832" w:rsidRDefault="00F54832" w:rsidP="00375760">
            <w:pPr>
              <w:spacing w:after="0" w:line="240" w:lineRule="auto"/>
              <w:rPr>
                <w:rFonts w:ascii="Times New Roman" w:hAnsi="Times New Roman"/>
                <w:sz w:val="24"/>
                <w:szCs w:val="24"/>
                <w:lang w:val="en-US"/>
              </w:rPr>
            </w:pPr>
          </w:p>
        </w:tc>
      </w:tr>
      <w:tr w:rsidR="00F54832" w:rsidRPr="00BD2C5C" w14:paraId="075E2F92" w14:textId="77777777" w:rsidTr="00375760">
        <w:tc>
          <w:tcPr>
            <w:tcW w:w="1555" w:type="dxa"/>
            <w:vMerge/>
            <w:shd w:val="clear" w:color="auto" w:fill="F7CAAC" w:themeFill="accent2" w:themeFillTint="66"/>
            <w:vAlign w:val="center"/>
          </w:tcPr>
          <w:p w14:paraId="116A4996"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3595C8D9"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4E470000" w14:textId="77777777" w:rsidR="00F54832" w:rsidRDefault="00F54832" w:rsidP="00375760">
            <w:pPr>
              <w:spacing w:after="0" w:line="240" w:lineRule="auto"/>
              <w:jc w:val="center"/>
              <w:rPr>
                <w:sz w:val="20"/>
                <w:szCs w:val="20"/>
                <w:lang w:val="bg-BG"/>
              </w:rPr>
            </w:pPr>
          </w:p>
        </w:tc>
        <w:tc>
          <w:tcPr>
            <w:tcW w:w="3831" w:type="dxa"/>
            <w:vMerge/>
            <w:shd w:val="clear" w:color="auto" w:fill="FBE4D5" w:themeFill="accent2" w:themeFillTint="33"/>
          </w:tcPr>
          <w:p w14:paraId="14D7F1AB"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3B5EF5A7"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4502DAEA" w14:textId="77777777" w:rsidR="00F54832"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19951548" w14:textId="77777777" w:rsidR="00F54832" w:rsidRDefault="00F54832" w:rsidP="00375760">
            <w:pPr>
              <w:spacing w:after="0" w:line="240" w:lineRule="auto"/>
              <w:rPr>
                <w:rFonts w:ascii="Times New Roman" w:hAnsi="Times New Roman"/>
                <w:sz w:val="24"/>
                <w:szCs w:val="24"/>
                <w:lang w:val="en-US"/>
              </w:rPr>
            </w:pPr>
          </w:p>
        </w:tc>
      </w:tr>
      <w:tr w:rsidR="00F54832" w:rsidRPr="00BD2C5C" w14:paraId="3E908309" w14:textId="77777777" w:rsidTr="00375760">
        <w:tc>
          <w:tcPr>
            <w:tcW w:w="1555" w:type="dxa"/>
            <w:vMerge w:val="restart"/>
            <w:shd w:val="clear" w:color="auto" w:fill="F7CAAC" w:themeFill="accent2" w:themeFillTint="66"/>
          </w:tcPr>
          <w:p w14:paraId="4353A14C" w14:textId="77777777" w:rsidR="00F54832" w:rsidRPr="00B3101E"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7A5FAF5B" w14:textId="77777777" w:rsidR="00F54832" w:rsidRPr="00BD2C5C" w:rsidRDefault="00F54832" w:rsidP="0037576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43D73297" w14:textId="77777777"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31BCA080" w14:textId="77777777"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tcPr>
          <w:p w14:paraId="2C661994"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Pr>
          <w:p w14:paraId="63F01CC1" w14:textId="77777777"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tcPr>
          <w:p w14:paraId="0D8BF7BA" w14:textId="77777777" w:rsidR="00F54832" w:rsidRPr="007106D3" w:rsidRDefault="00F54832" w:rsidP="00375760">
            <w:pPr>
              <w:spacing w:after="0" w:line="240" w:lineRule="auto"/>
              <w:rPr>
                <w:rFonts w:ascii="Times New Roman" w:hAnsi="Times New Roman"/>
                <w:i/>
                <w:iCs/>
                <w:sz w:val="16"/>
                <w:szCs w:val="16"/>
                <w:lang w:val="bg-BG"/>
              </w:rPr>
            </w:pPr>
          </w:p>
        </w:tc>
        <w:tc>
          <w:tcPr>
            <w:tcW w:w="2126" w:type="dxa"/>
          </w:tcPr>
          <w:p w14:paraId="4DAB455B" w14:textId="77777777" w:rsidR="00F54832" w:rsidRDefault="00F54832" w:rsidP="00375760">
            <w:pPr>
              <w:spacing w:after="0" w:line="240" w:lineRule="auto"/>
              <w:rPr>
                <w:rFonts w:ascii="Times New Roman" w:hAnsi="Times New Roman"/>
                <w:sz w:val="24"/>
                <w:szCs w:val="24"/>
                <w:lang w:val="en-US"/>
              </w:rPr>
            </w:pPr>
          </w:p>
        </w:tc>
      </w:tr>
      <w:tr w:rsidR="00F54832" w:rsidRPr="00BD2C5C" w14:paraId="2105E964" w14:textId="77777777" w:rsidTr="00375760">
        <w:tc>
          <w:tcPr>
            <w:tcW w:w="1555" w:type="dxa"/>
            <w:vMerge/>
            <w:shd w:val="clear" w:color="auto" w:fill="F7CAAC" w:themeFill="accent2" w:themeFillTint="66"/>
            <w:vAlign w:val="center"/>
          </w:tcPr>
          <w:p w14:paraId="48FFB4FB" w14:textId="77777777"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14CECA51" w14:textId="77777777"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5C3443B1" w14:textId="77777777" w:rsidR="00F54832" w:rsidRDefault="00F54832" w:rsidP="00375760">
            <w:pPr>
              <w:spacing w:after="0" w:line="240" w:lineRule="auto"/>
              <w:jc w:val="center"/>
              <w:rPr>
                <w:sz w:val="20"/>
                <w:szCs w:val="20"/>
                <w:lang w:val="bg-BG"/>
              </w:rPr>
            </w:pPr>
          </w:p>
        </w:tc>
        <w:tc>
          <w:tcPr>
            <w:tcW w:w="3831" w:type="dxa"/>
            <w:vMerge/>
          </w:tcPr>
          <w:p w14:paraId="5C15B4F7"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Pr>
          <w:p w14:paraId="47CC5580" w14:textId="77777777"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tcPr>
          <w:p w14:paraId="04F8ED50" w14:textId="77777777" w:rsidR="00F54832" w:rsidRDefault="00F54832" w:rsidP="00375760">
            <w:pPr>
              <w:spacing w:after="0" w:line="240" w:lineRule="auto"/>
              <w:rPr>
                <w:rFonts w:ascii="Times New Roman" w:hAnsi="Times New Roman"/>
                <w:i/>
                <w:iCs/>
                <w:sz w:val="16"/>
                <w:szCs w:val="16"/>
                <w:lang w:val="bg-BG"/>
              </w:rPr>
            </w:pPr>
          </w:p>
        </w:tc>
        <w:tc>
          <w:tcPr>
            <w:tcW w:w="2126" w:type="dxa"/>
          </w:tcPr>
          <w:p w14:paraId="5CB4D96C" w14:textId="77777777" w:rsidR="00F54832" w:rsidRDefault="00F54832" w:rsidP="00375760">
            <w:pPr>
              <w:spacing w:after="0" w:line="240" w:lineRule="auto"/>
              <w:rPr>
                <w:rFonts w:ascii="Times New Roman" w:hAnsi="Times New Roman"/>
                <w:sz w:val="24"/>
                <w:szCs w:val="24"/>
                <w:lang w:val="en-US"/>
              </w:rPr>
            </w:pPr>
          </w:p>
        </w:tc>
      </w:tr>
    </w:tbl>
    <w:p w14:paraId="72C1B5F4" w14:textId="77777777" w:rsidR="00BD5F4C" w:rsidRPr="00BD2C5C" w:rsidRDefault="00BD5F4C" w:rsidP="00BD5F4C">
      <w:pPr>
        <w:spacing w:after="0" w:line="240" w:lineRule="auto"/>
        <w:rPr>
          <w:rFonts w:ascii="Times New Roman" w:hAnsi="Times New Roman"/>
          <w:sz w:val="24"/>
          <w:szCs w:val="24"/>
        </w:rPr>
      </w:pPr>
    </w:p>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593FF222"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lastRenderedPageBreak/>
        <w:t>Част III Цели за експлоатационна безопасност (OSO) и тяхното ниво</w:t>
      </w:r>
    </w:p>
    <w:tbl>
      <w:tblPr>
        <w:tblStyle w:val="TableGrid"/>
        <w:tblW w:w="14566" w:type="dxa"/>
        <w:tblInd w:w="-572" w:type="dxa"/>
        <w:tblCellMar>
          <w:top w:w="113" w:type="dxa"/>
          <w:bottom w:w="85" w:type="dxa"/>
        </w:tblCellMar>
        <w:tblLook w:val="04A0" w:firstRow="1" w:lastRow="0" w:firstColumn="1" w:lastColumn="0" w:noHBand="0" w:noVBand="1"/>
      </w:tblPr>
      <w:tblGrid>
        <w:gridCol w:w="1823"/>
        <w:gridCol w:w="1149"/>
        <w:gridCol w:w="1384"/>
        <w:gridCol w:w="5032"/>
        <w:gridCol w:w="2758"/>
        <w:gridCol w:w="2420"/>
      </w:tblGrid>
      <w:tr w:rsidR="00BD0C0C" w:rsidRPr="00BD2C5C" w14:paraId="649E3E62" w14:textId="57C98560" w:rsidTr="00BD0C0C">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03E607F7"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00EB1910">
              <w:rPr>
                <w:rFonts w:ascii="Times New Roman" w:hAnsi="Times New Roman"/>
                <w:b/>
                <w:sz w:val="24"/>
                <w:szCs w:val="24"/>
              </w:rPr>
              <w:t>I</w:t>
            </w:r>
            <w:r w:rsidR="007639A4">
              <w:rPr>
                <w:rFonts w:ascii="Times New Roman" w:hAnsi="Times New Roman"/>
                <w:b/>
                <w:sz w:val="24"/>
                <w:szCs w:val="24"/>
              </w:rPr>
              <w:t>I</w:t>
            </w:r>
            <w:r w:rsidRPr="00BD2C5C">
              <w:rPr>
                <w:rFonts w:ascii="Times New Roman" w:hAnsi="Times New Roman"/>
                <w:b/>
                <w:sz w:val="24"/>
                <w:szCs w:val="24"/>
              </w:rPr>
              <w:t xml:space="preserve"> Level of robustness</w:t>
            </w:r>
          </w:p>
        </w:tc>
        <w:tc>
          <w:tcPr>
            <w:tcW w:w="5032"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2ACC3CAA"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r w:rsidR="007639A4">
              <w:rPr>
                <w:rFonts w:ascii="Times New Roman" w:hAnsi="Times New Roman"/>
                <w:bCs/>
                <w:sz w:val="24"/>
                <w:szCs w:val="24"/>
              </w:rPr>
              <w:t>I</w:t>
            </w:r>
            <w:r w:rsidR="00EB1910">
              <w:rPr>
                <w:rFonts w:ascii="Times New Roman" w:hAnsi="Times New Roman"/>
                <w:bCs/>
                <w:sz w:val="24"/>
                <w:szCs w:val="24"/>
              </w:rPr>
              <w:t>I</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r w:rsidRPr="00BD0C0C">
              <w:rPr>
                <w:rFonts w:ascii="Times New Roman" w:hAnsi="Times New Roman"/>
                <w:bCs/>
                <w:sz w:val="24"/>
                <w:szCs w:val="24"/>
                <w:lang w:val="bg-BG"/>
              </w:rPr>
              <w:t>to be completed by BG CAA</w:t>
            </w:r>
          </w:p>
        </w:tc>
      </w:tr>
      <w:tr w:rsidR="00BD0C0C" w:rsidRPr="00BD2C5C" w14:paraId="5EBA4963" w14:textId="6E9614B1" w:rsidTr="00BD0C0C">
        <w:tc>
          <w:tcPr>
            <w:tcW w:w="1823" w:type="dxa"/>
            <w:vMerge w:val="restart"/>
            <w:shd w:val="clear" w:color="auto" w:fill="F7CAAC" w:themeFill="accent2" w:themeFillTint="66"/>
            <w:vAlign w:val="center"/>
          </w:tcPr>
          <w:p w14:paraId="25CC264C" w14:textId="77777777"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76231F48" w:rsidR="00BD0C0C" w:rsidRPr="00BD2C5C" w:rsidRDefault="007639A4" w:rsidP="0053083F">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shd w:val="clear" w:color="auto" w:fill="auto"/>
          </w:tcPr>
          <w:p w14:paraId="477F9ECB"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14:paraId="155F7E43" w14:textId="77777777"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14:paraId="3A63F87F" w14:textId="157F052B"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14:paraId="2840F316" w14:textId="77777777" w:rsidR="00BD0C0C" w:rsidRPr="00BD2C5C" w:rsidRDefault="00BD0C0C" w:rsidP="0053083F">
            <w:pPr>
              <w:spacing w:after="0" w:line="240" w:lineRule="auto"/>
              <w:rPr>
                <w:rFonts w:ascii="Times New Roman" w:hAnsi="Times New Roman"/>
                <w:sz w:val="24"/>
                <w:szCs w:val="24"/>
              </w:rPr>
            </w:pPr>
          </w:p>
        </w:tc>
        <w:tc>
          <w:tcPr>
            <w:tcW w:w="2420" w:type="dxa"/>
          </w:tcPr>
          <w:p w14:paraId="0EA4C87C"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00FF9C0" w14:textId="62ABEC06" w:rsidTr="00BD0C0C">
        <w:tc>
          <w:tcPr>
            <w:tcW w:w="1823" w:type="dxa"/>
            <w:vMerge/>
            <w:shd w:val="clear" w:color="auto" w:fill="F7CAAC" w:themeFill="accent2" w:themeFillTint="66"/>
            <w:vAlign w:val="center"/>
          </w:tcPr>
          <w:p w14:paraId="2B9E5639"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auto"/>
          </w:tcPr>
          <w:p w14:paraId="3642EE22" w14:textId="2D2E64E7" w:rsidR="00BD0C0C" w:rsidRPr="00BD2C5C"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Prior to the first operation, a competent third party performs an audit of the organisation</w:t>
            </w:r>
          </w:p>
        </w:tc>
        <w:tc>
          <w:tcPr>
            <w:tcW w:w="2758" w:type="dxa"/>
            <w:shd w:val="clear" w:color="auto" w:fill="auto"/>
          </w:tcPr>
          <w:p w14:paraId="40B66365" w14:textId="67E1BD98" w:rsidR="00BD0C0C" w:rsidRPr="00AD6177" w:rsidRDefault="00BD0C0C" w:rsidP="0053083F">
            <w:pPr>
              <w:spacing w:after="0" w:line="240" w:lineRule="auto"/>
              <w:rPr>
                <w:rFonts w:ascii="Times New Roman" w:hAnsi="Times New Roman"/>
                <w:i/>
                <w:iCs/>
                <w:sz w:val="16"/>
                <w:szCs w:val="16"/>
                <w:lang w:val="en-US"/>
              </w:rPr>
            </w:pPr>
          </w:p>
        </w:tc>
        <w:tc>
          <w:tcPr>
            <w:tcW w:w="2420" w:type="dxa"/>
          </w:tcPr>
          <w:p w14:paraId="788A9E1C" w14:textId="77777777" w:rsidR="00BD0C0C" w:rsidRDefault="00BD0C0C" w:rsidP="0053083F">
            <w:pPr>
              <w:spacing w:after="0" w:line="240" w:lineRule="auto"/>
              <w:rPr>
                <w:rFonts w:ascii="Times New Roman" w:hAnsi="Times New Roman"/>
                <w:sz w:val="24"/>
                <w:szCs w:val="24"/>
              </w:rPr>
            </w:pPr>
          </w:p>
        </w:tc>
      </w:tr>
      <w:tr w:rsidR="00BD0C0C" w:rsidRPr="00BD2C5C" w14:paraId="1CC78063" w14:textId="78E082A4" w:rsidTr="00BD0C0C">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0FB0672B" w:rsidR="00BD0C0C" w:rsidRPr="00BD2C5C" w:rsidRDefault="007639A4" w:rsidP="0053083F">
            <w:pPr>
              <w:spacing w:after="0" w:line="240" w:lineRule="auto"/>
              <w:jc w:val="center"/>
              <w:rPr>
                <w:rFonts w:ascii="Times New Roman" w:hAnsi="Times New Roman"/>
                <w:sz w:val="24"/>
                <w:szCs w:val="24"/>
              </w:rPr>
            </w:pPr>
            <w:r w:rsidRPr="007639A4">
              <w:rPr>
                <w:rFonts w:ascii="Times New Roman" w:hAnsi="Times New Roman"/>
                <w:sz w:val="24"/>
                <w:szCs w:val="24"/>
              </w:rPr>
              <w:t>Low</w:t>
            </w:r>
          </w:p>
        </w:tc>
        <w:tc>
          <w:tcPr>
            <w:tcW w:w="5032" w:type="dxa"/>
            <w:shd w:val="clear" w:color="auto" w:fill="FBE4D5" w:themeFill="accent2" w:themeFillTint="33"/>
          </w:tcPr>
          <w:p w14:paraId="1094EE29" w14:textId="77777777"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As a minimum, manufacturing procedures cover: (a) the specification of materials; </w:t>
            </w:r>
          </w:p>
          <w:p w14:paraId="494C114D" w14:textId="77777777"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(b) the suitability and durability of materials used; and </w:t>
            </w:r>
          </w:p>
          <w:p w14:paraId="1A92DB05" w14:textId="3C81594F" w:rsidR="00BD0C0C" w:rsidRPr="00BD2C5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(c) the processes necessary to allow for repeatability in manufacturing, and conformity within acceptable tolerances.</w:t>
            </w:r>
          </w:p>
        </w:tc>
        <w:tc>
          <w:tcPr>
            <w:tcW w:w="2758" w:type="dxa"/>
            <w:shd w:val="clear" w:color="auto" w:fill="FBE4D5" w:themeFill="accent2" w:themeFillTint="33"/>
          </w:tcPr>
          <w:p w14:paraId="0EE9073E" w14:textId="7D72871A"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BD0C0C">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D68CF2B" w14:textId="77777777" w:rsidR="00EB5E41"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14:paraId="0D196857" w14:textId="1DE8F76D" w:rsidR="00BD0C0C" w:rsidRPr="00BD2C5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lastRenderedPageBreak/>
              <w:t>The competent authority may request EASA to validate the claimed integrity.</w:t>
            </w:r>
          </w:p>
        </w:tc>
        <w:tc>
          <w:tcPr>
            <w:tcW w:w="2758" w:type="dxa"/>
            <w:shd w:val="clear" w:color="auto" w:fill="FBE4D5" w:themeFill="accent2" w:themeFillTint="33"/>
          </w:tcPr>
          <w:p w14:paraId="22C49BA3" w14:textId="37CF82C6"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AD5D81" w:rsidRPr="00BD2C5C" w14:paraId="1D574941" w14:textId="585E1628" w:rsidTr="007639A4">
        <w:trPr>
          <w:trHeight w:val="5206"/>
        </w:trPr>
        <w:tc>
          <w:tcPr>
            <w:tcW w:w="1823" w:type="dxa"/>
            <w:vMerge w:val="restart"/>
            <w:shd w:val="clear" w:color="auto" w:fill="F7CAAC" w:themeFill="accent2" w:themeFillTint="66"/>
            <w:vAlign w:val="center"/>
          </w:tcPr>
          <w:p w14:paraId="14D70C74" w14:textId="77777777"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(e.g. industry standards)</w:t>
            </w:r>
          </w:p>
        </w:tc>
        <w:tc>
          <w:tcPr>
            <w:tcW w:w="1149" w:type="dxa"/>
            <w:vAlign w:val="center"/>
          </w:tcPr>
          <w:p w14:paraId="049361A8"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01EB65A0" w:rsidR="00AD5D81" w:rsidRPr="00BD2C5C" w:rsidRDefault="00AD5D81" w:rsidP="0053083F">
            <w:pPr>
              <w:spacing w:after="0" w:line="240" w:lineRule="auto"/>
              <w:jc w:val="center"/>
              <w:rPr>
                <w:rFonts w:ascii="Times New Roman" w:hAnsi="Times New Roman"/>
                <w:sz w:val="24"/>
                <w:szCs w:val="24"/>
              </w:rPr>
            </w:pPr>
            <w:r w:rsidRPr="007639A4">
              <w:rPr>
                <w:rFonts w:ascii="Times New Roman" w:hAnsi="Times New Roman"/>
                <w:sz w:val="24"/>
                <w:szCs w:val="24"/>
              </w:rPr>
              <w:t>Medium</w:t>
            </w:r>
          </w:p>
        </w:tc>
        <w:tc>
          <w:tcPr>
            <w:tcW w:w="5032" w:type="dxa"/>
          </w:tcPr>
          <w:p w14:paraId="5B0CA631"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(a) The UAS maintenance instructions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47EBA746" w14:textId="77777777"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14:paraId="7525FEBA" w14:textId="22DE2EE0"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14:paraId="7E94B811" w14:textId="77777777"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14:paraId="2B57B357" w14:textId="329E50F6"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tc>
        <w:tc>
          <w:tcPr>
            <w:tcW w:w="2758" w:type="dxa"/>
          </w:tcPr>
          <w:p w14:paraId="04BB1250" w14:textId="02A2FB22"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5D81" w:rsidRDefault="00AD5D81" w:rsidP="00F9603F">
            <w:pPr>
              <w:spacing w:after="0" w:line="240" w:lineRule="auto"/>
              <w:jc w:val="left"/>
              <w:rPr>
                <w:rFonts w:ascii="Times New Roman" w:hAnsi="Times New Roman"/>
                <w:i/>
                <w:iCs/>
                <w:sz w:val="16"/>
                <w:szCs w:val="16"/>
                <w:lang w:val="bg-BG"/>
              </w:rPr>
            </w:pPr>
          </w:p>
          <w:p w14:paraId="4440745A" w14:textId="77777777" w:rsidR="00AD5D81" w:rsidRDefault="00AD5D81" w:rsidP="00F9603F">
            <w:pPr>
              <w:spacing w:after="0" w:line="240" w:lineRule="auto"/>
              <w:jc w:val="left"/>
              <w:rPr>
                <w:rFonts w:ascii="Times New Roman" w:hAnsi="Times New Roman"/>
                <w:i/>
                <w:iCs/>
                <w:sz w:val="16"/>
                <w:szCs w:val="16"/>
                <w:lang w:val="bg-BG"/>
              </w:rPr>
            </w:pPr>
          </w:p>
          <w:p w14:paraId="138AB8E5" w14:textId="77777777" w:rsidR="00AD5D81" w:rsidRDefault="00AD5D81" w:rsidP="00F9603F">
            <w:pPr>
              <w:spacing w:after="0" w:line="240" w:lineRule="auto"/>
              <w:jc w:val="left"/>
              <w:rPr>
                <w:rFonts w:ascii="Times New Roman" w:hAnsi="Times New Roman"/>
                <w:i/>
                <w:iCs/>
                <w:sz w:val="16"/>
                <w:szCs w:val="16"/>
                <w:lang w:val="bg-BG"/>
              </w:rPr>
            </w:pPr>
          </w:p>
          <w:p w14:paraId="2A52EBBF" w14:textId="77777777"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5D81" w:rsidRDefault="00AD5D81" w:rsidP="00F9603F">
            <w:pPr>
              <w:spacing w:after="0" w:line="240" w:lineRule="auto"/>
              <w:jc w:val="left"/>
              <w:rPr>
                <w:rFonts w:ascii="Times New Roman" w:hAnsi="Times New Roman"/>
                <w:i/>
                <w:iCs/>
                <w:sz w:val="16"/>
                <w:szCs w:val="16"/>
                <w:lang w:val="bg-BG"/>
              </w:rPr>
            </w:pPr>
          </w:p>
          <w:p w14:paraId="7DC5320E" w14:textId="77777777" w:rsidR="00AD5D81" w:rsidRDefault="00AD5D81" w:rsidP="00F9603F">
            <w:pPr>
              <w:spacing w:after="0" w:line="240" w:lineRule="auto"/>
              <w:jc w:val="left"/>
              <w:rPr>
                <w:rFonts w:ascii="Times New Roman" w:hAnsi="Times New Roman"/>
                <w:i/>
                <w:iCs/>
                <w:sz w:val="16"/>
                <w:szCs w:val="16"/>
                <w:lang w:val="bg-BG"/>
              </w:rPr>
            </w:pPr>
          </w:p>
          <w:p w14:paraId="52F0E9A5" w14:textId="77777777" w:rsidR="00AD5D81" w:rsidRDefault="00AD5D81" w:rsidP="00F9603F">
            <w:pPr>
              <w:spacing w:after="0" w:line="240" w:lineRule="auto"/>
              <w:jc w:val="left"/>
              <w:rPr>
                <w:rFonts w:ascii="Times New Roman" w:hAnsi="Times New Roman"/>
                <w:i/>
                <w:iCs/>
                <w:sz w:val="16"/>
                <w:szCs w:val="16"/>
                <w:lang w:val="bg-BG"/>
              </w:rPr>
            </w:pPr>
          </w:p>
          <w:p w14:paraId="5D480868" w14:textId="24935F15"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14:paraId="2C84E2A9" w14:textId="77777777" w:rsidR="00AD5D81" w:rsidRPr="001E0D59" w:rsidRDefault="00AD5D81" w:rsidP="00F9603F">
            <w:pPr>
              <w:spacing w:after="0" w:line="240" w:lineRule="auto"/>
              <w:jc w:val="left"/>
              <w:rPr>
                <w:rFonts w:ascii="Times New Roman" w:hAnsi="Times New Roman"/>
                <w:sz w:val="24"/>
                <w:szCs w:val="24"/>
              </w:rPr>
            </w:pPr>
          </w:p>
        </w:tc>
      </w:tr>
      <w:tr w:rsidR="00AD5D81" w:rsidRPr="00BD2C5C" w14:paraId="4E8C187B" w14:textId="00F836FA" w:rsidTr="00BD0C0C">
        <w:tc>
          <w:tcPr>
            <w:tcW w:w="1823" w:type="dxa"/>
            <w:vMerge/>
            <w:shd w:val="clear" w:color="auto" w:fill="F7CAAC" w:themeFill="accent2" w:themeFillTint="66"/>
            <w:vAlign w:val="center"/>
          </w:tcPr>
          <w:p w14:paraId="38A1FC62"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AD5D81" w:rsidRPr="00BD2C5C" w:rsidRDefault="00AD5D81" w:rsidP="0053083F">
            <w:pPr>
              <w:spacing w:after="0" w:line="240" w:lineRule="auto"/>
              <w:jc w:val="center"/>
              <w:rPr>
                <w:rFonts w:ascii="Times New Roman" w:hAnsi="Times New Roman"/>
                <w:sz w:val="24"/>
                <w:szCs w:val="24"/>
              </w:rPr>
            </w:pPr>
          </w:p>
        </w:tc>
        <w:tc>
          <w:tcPr>
            <w:tcW w:w="5032" w:type="dxa"/>
          </w:tcPr>
          <w:p w14:paraId="77985314"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694E9560"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14:paraId="35B28893" w14:textId="77777777"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1FBABE9D" w14:textId="77777777" w:rsidR="00EB5E4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14:paraId="629C89D2" w14:textId="77777777" w:rsidR="00EB5E4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(a) The maintenance programme is developed in accordance with standards considered adequate by the competent authority and/or in accordance with a means of compliance acceptable to that authority. </w:t>
            </w:r>
          </w:p>
          <w:p w14:paraId="6265E511" w14:textId="5A2F45FB"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lastRenderedPageBreak/>
              <w:t>(b) A list of maintenance staff with maintenance release authorisation is established and kept up to date.</w:t>
            </w:r>
          </w:p>
          <w:p w14:paraId="69852C11" w14:textId="2F0827B7"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14:paraId="44159DB9" w14:textId="34F87F9D"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AD5D81" w:rsidRDefault="00AD5D81" w:rsidP="00F9603F">
            <w:pPr>
              <w:spacing w:after="0" w:line="240" w:lineRule="auto"/>
              <w:jc w:val="left"/>
              <w:rPr>
                <w:rFonts w:ascii="Times New Roman" w:hAnsi="Times New Roman"/>
                <w:sz w:val="24"/>
                <w:szCs w:val="24"/>
              </w:rPr>
            </w:pPr>
          </w:p>
        </w:tc>
      </w:tr>
      <w:tr w:rsidR="00AD5D81" w:rsidRPr="00BD2C5C" w14:paraId="082D8F48" w14:textId="3D7004B6" w:rsidTr="00BD0C0C">
        <w:tc>
          <w:tcPr>
            <w:tcW w:w="1823" w:type="dxa"/>
            <w:vMerge/>
            <w:shd w:val="clear" w:color="auto" w:fill="F7CAAC" w:themeFill="accent2" w:themeFillTint="66"/>
            <w:vAlign w:val="center"/>
          </w:tcPr>
          <w:p w14:paraId="6F93FAE7" w14:textId="77777777"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68C4DE5C" w14:textId="77777777" w:rsidR="00AD5D81" w:rsidRPr="00BD2C5C" w:rsidRDefault="00AD5D81" w:rsidP="0053083F">
            <w:pPr>
              <w:spacing w:after="0" w:line="240" w:lineRule="auto"/>
              <w:jc w:val="center"/>
              <w:rPr>
                <w:rFonts w:ascii="Times New Roman" w:hAnsi="Times New Roman"/>
                <w:sz w:val="24"/>
                <w:szCs w:val="24"/>
              </w:rPr>
            </w:pPr>
          </w:p>
        </w:tc>
        <w:tc>
          <w:tcPr>
            <w:tcW w:w="5032" w:type="dxa"/>
            <w:tcBorders>
              <w:bottom w:val="single" w:sz="4" w:space="0" w:color="auto"/>
            </w:tcBorders>
          </w:tcPr>
          <w:p w14:paraId="252734A7" w14:textId="77777777"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14:paraId="443BB4F6" w14:textId="77777777" w:rsidR="00EB5E4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14:paraId="48BCB392" w14:textId="2A601CC0"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EB5E41">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14:paraId="1A07CBC6" w14:textId="77777777"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14:paraId="63934EE1" w14:textId="0A41D151" w:rsidR="00AD5D81" w:rsidRPr="00BD2C5C"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tc>
        <w:tc>
          <w:tcPr>
            <w:tcW w:w="2758" w:type="dxa"/>
            <w:tcBorders>
              <w:bottom w:val="single" w:sz="4" w:space="0" w:color="auto"/>
            </w:tcBorders>
          </w:tcPr>
          <w:p w14:paraId="2545F750" w14:textId="722568E5"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AD5D81" w:rsidRPr="001E0D59" w:rsidRDefault="00AD5D81" w:rsidP="0053083F">
            <w:pPr>
              <w:spacing w:after="0" w:line="240" w:lineRule="auto"/>
              <w:rPr>
                <w:rFonts w:ascii="Times New Roman" w:hAnsi="Times New Roman"/>
                <w:sz w:val="24"/>
                <w:szCs w:val="24"/>
              </w:rPr>
            </w:pPr>
          </w:p>
        </w:tc>
      </w:tr>
      <w:tr w:rsidR="00AD5D81" w:rsidRPr="00BD2C5C" w14:paraId="450ECA0C" w14:textId="5890D7D2" w:rsidTr="00BD0C0C">
        <w:tc>
          <w:tcPr>
            <w:tcW w:w="1823" w:type="dxa"/>
            <w:vMerge w:val="restart"/>
            <w:shd w:val="clear" w:color="auto" w:fill="F7CAAC" w:themeFill="accent2" w:themeFillTint="66"/>
            <w:vAlign w:val="center"/>
          </w:tcPr>
          <w:p w14:paraId="56DE811D"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67EFFA68" w:rsidR="00AD5D81" w:rsidRPr="00BD2C5C" w:rsidRDefault="00AD5D81" w:rsidP="00AD5D81">
            <w:pPr>
              <w:spacing w:after="0" w:line="240" w:lineRule="auto"/>
              <w:jc w:val="center"/>
              <w:rPr>
                <w:rFonts w:ascii="Times New Roman" w:hAnsi="Times New Roman"/>
                <w:sz w:val="24"/>
                <w:szCs w:val="24"/>
              </w:rPr>
            </w:pPr>
            <w:r w:rsidRPr="004E7D29">
              <w:rPr>
                <w:rFonts w:ascii="Times New Roman" w:hAnsi="Times New Roman"/>
                <w:sz w:val="24"/>
                <w:szCs w:val="24"/>
              </w:rPr>
              <w:t>Low</w:t>
            </w:r>
          </w:p>
        </w:tc>
        <w:tc>
          <w:tcPr>
            <w:tcW w:w="5032" w:type="dxa"/>
            <w:shd w:val="clear" w:color="auto" w:fill="FBE4D5" w:themeFill="accent2" w:themeFillTint="33"/>
          </w:tcPr>
          <w:p w14:paraId="006BCE34" w14:textId="77777777"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Pr="00AD5D81">
              <w:rPr>
                <w:rFonts w:ascii="Times New Roman" w:hAnsi="Times New Roman"/>
                <w:sz w:val="24"/>
                <w:szCs w:val="24"/>
                <w:u w:val="single"/>
              </w:rPr>
              <w:t>low</w:t>
            </w:r>
            <w:r w:rsidRPr="00AD5D81">
              <w:rPr>
                <w:rFonts w:ascii="Times New Roman" w:hAnsi="Times New Roman"/>
                <w:sz w:val="24"/>
                <w:szCs w:val="24"/>
              </w:rPr>
              <w:t xml:space="preserve"> level of integrity and the intended operation.</w:t>
            </w:r>
          </w:p>
          <w:p w14:paraId="52B88622" w14:textId="63ABC2E1"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14:paraId="0BFEB267" w14:textId="2A5D670A"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47B48A20"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77306885" w14:textId="7423CA9C" w:rsidTr="00BD0C0C">
        <w:tc>
          <w:tcPr>
            <w:tcW w:w="1823" w:type="dxa"/>
            <w:vMerge/>
            <w:shd w:val="clear" w:color="auto" w:fill="F7CAAC" w:themeFill="accent2" w:themeFillTint="66"/>
            <w:vAlign w:val="center"/>
          </w:tcPr>
          <w:p w14:paraId="636A03C7" w14:textId="77777777"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AD5D81" w:rsidRPr="00BD2C5C" w:rsidRDefault="00AD5D81" w:rsidP="00AD5D81">
            <w:pPr>
              <w:spacing w:after="0" w:line="240" w:lineRule="auto"/>
              <w:rPr>
                <w:rFonts w:ascii="Times New Roman" w:hAnsi="Times New Roman"/>
                <w:sz w:val="24"/>
                <w:szCs w:val="24"/>
              </w:rPr>
            </w:pPr>
          </w:p>
        </w:tc>
        <w:tc>
          <w:tcPr>
            <w:tcW w:w="5032" w:type="dxa"/>
            <w:shd w:val="clear" w:color="auto" w:fill="FBE4D5" w:themeFill="accent2" w:themeFillTint="33"/>
          </w:tcPr>
          <w:p w14:paraId="5CC6F76C" w14:textId="77777777" w:rsidR="00AD5D81" w:rsidRP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applicant declares that the required level of integrity has been achieved</w:t>
            </w:r>
            <w:r w:rsidRPr="00AD5D81">
              <w:rPr>
                <w:rFonts w:ascii="Times New Roman" w:hAnsi="Times New Roman"/>
                <w:sz w:val="24"/>
                <w:szCs w:val="24"/>
                <w:vertAlign w:val="superscript"/>
              </w:rPr>
              <w:t>1</w:t>
            </w:r>
            <w:r w:rsidRPr="00AD5D81">
              <w:rPr>
                <w:rFonts w:ascii="Times New Roman" w:hAnsi="Times New Roman"/>
                <w:sz w:val="24"/>
                <w:szCs w:val="24"/>
              </w:rPr>
              <w:t>.</w:t>
            </w:r>
          </w:p>
          <w:p w14:paraId="580ECC17"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The competent authority may request EASA to validate the claimed integrity.</w:t>
            </w:r>
          </w:p>
          <w:p w14:paraId="0119C0C9" w14:textId="4AB870BC"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1 Supporting evidence may or may not be available.</w:t>
            </w:r>
          </w:p>
        </w:tc>
        <w:tc>
          <w:tcPr>
            <w:tcW w:w="2758" w:type="dxa"/>
            <w:shd w:val="clear" w:color="auto" w:fill="FBE4D5" w:themeFill="accent2" w:themeFillTint="33"/>
          </w:tcPr>
          <w:p w14:paraId="5405A24E" w14:textId="1DF57549"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14:paraId="1C20AC79" w14:textId="77777777" w:rsidR="00AD5D81" w:rsidRPr="00BD2C5C" w:rsidRDefault="00AD5D81" w:rsidP="00AD5D81">
            <w:pPr>
              <w:spacing w:after="0" w:line="240" w:lineRule="auto"/>
              <w:rPr>
                <w:rFonts w:ascii="Times New Roman" w:hAnsi="Times New Roman"/>
                <w:sz w:val="24"/>
                <w:szCs w:val="24"/>
              </w:rPr>
            </w:pPr>
          </w:p>
        </w:tc>
      </w:tr>
      <w:tr w:rsidR="00AD5D81" w:rsidRPr="00BD2C5C" w14:paraId="34AC902D" w14:textId="2C8563B7" w:rsidTr="00AD5D81">
        <w:trPr>
          <w:trHeight w:val="2148"/>
        </w:trPr>
        <w:tc>
          <w:tcPr>
            <w:tcW w:w="1823" w:type="dxa"/>
            <w:vMerge w:val="restart"/>
            <w:shd w:val="clear" w:color="auto" w:fill="F7CAAC" w:themeFill="accent2" w:themeFillTint="66"/>
            <w:vAlign w:val="center"/>
          </w:tcPr>
          <w:p w14:paraId="1726A7FC" w14:textId="77777777"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lastRenderedPageBreak/>
              <w:t>OSO #0</w:t>
            </w:r>
            <w:r>
              <w:rPr>
                <w:rFonts w:ascii="Times New Roman" w:hAnsi="Times New Roman"/>
                <w:b/>
                <w:sz w:val="24"/>
                <w:szCs w:val="24"/>
              </w:rPr>
              <w:t>5</w:t>
            </w:r>
          </w:p>
          <w:p w14:paraId="41073727" w14:textId="77777777"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7D517B81" w:rsidR="00AD5D81" w:rsidRPr="00BD2C5C" w:rsidRDefault="00AD5D81" w:rsidP="00AD5D81">
            <w:pPr>
              <w:spacing w:after="0" w:line="240" w:lineRule="auto"/>
              <w:jc w:val="center"/>
              <w:rPr>
                <w:rFonts w:ascii="Times New Roman" w:hAnsi="Times New Roman"/>
                <w:sz w:val="24"/>
                <w:szCs w:val="24"/>
              </w:rPr>
            </w:pPr>
            <w:r w:rsidRPr="004E7D29">
              <w:rPr>
                <w:rFonts w:ascii="Times New Roman" w:hAnsi="Times New Roman"/>
                <w:sz w:val="24"/>
                <w:szCs w:val="24"/>
              </w:rPr>
              <w:t>Low</w:t>
            </w:r>
          </w:p>
        </w:tc>
        <w:tc>
          <w:tcPr>
            <w:tcW w:w="5032" w:type="dxa"/>
          </w:tcPr>
          <w:p w14:paraId="332EF2A2" w14:textId="77777777"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14:paraId="01DFC6F8" w14:textId="77777777"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14:paraId="22E7EEE6" w14:textId="00E0CF8B"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tc>
        <w:tc>
          <w:tcPr>
            <w:tcW w:w="2758" w:type="dxa"/>
          </w:tcPr>
          <w:p w14:paraId="36C4BDA7" w14:textId="7C8E0262" w:rsidR="00AD5D81" w:rsidRPr="00BD2C5C" w:rsidRDefault="00AD5D81" w:rsidP="00AD5D81">
            <w:pPr>
              <w:spacing w:after="0" w:line="240" w:lineRule="auto"/>
              <w:rPr>
                <w:rFonts w:ascii="Times New Roman" w:hAnsi="Times New Roman"/>
                <w:sz w:val="24"/>
                <w:szCs w:val="24"/>
              </w:rPr>
            </w:pPr>
          </w:p>
        </w:tc>
        <w:tc>
          <w:tcPr>
            <w:tcW w:w="2420" w:type="dxa"/>
          </w:tcPr>
          <w:p w14:paraId="144F4172" w14:textId="77777777" w:rsidR="00AD5D81" w:rsidRPr="00BD2C5C" w:rsidRDefault="00AD5D81" w:rsidP="00AD5D81">
            <w:pPr>
              <w:spacing w:after="0" w:line="240" w:lineRule="auto"/>
              <w:rPr>
                <w:rFonts w:ascii="Times New Roman" w:hAnsi="Times New Roman"/>
                <w:sz w:val="24"/>
                <w:szCs w:val="24"/>
              </w:rPr>
            </w:pPr>
          </w:p>
        </w:tc>
      </w:tr>
      <w:tr w:rsidR="00BD0C0C" w:rsidRPr="00BD2C5C" w14:paraId="5326E3C3" w14:textId="3F8E5D59" w:rsidTr="00BD0C0C">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032" w:type="dxa"/>
            <w:tcBorders>
              <w:bottom w:val="single" w:sz="4" w:space="0" w:color="auto"/>
            </w:tcBorders>
          </w:tcPr>
          <w:p w14:paraId="0781DF62" w14:textId="77777777"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The competent authority may request EASA to validate the claimed integrity.</w:t>
            </w:r>
          </w:p>
          <w:p w14:paraId="7BAEBFAB" w14:textId="4AFC753A"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14:paraId="79FBFD07" w14:textId="316752FF"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BD0C0C">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(e.g.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5B9E4B57" w:rsidR="00BD0C0C" w:rsidRPr="00BD2C5C" w:rsidRDefault="002F7B50" w:rsidP="002C157C">
            <w:pPr>
              <w:spacing w:after="0" w:line="240" w:lineRule="auto"/>
              <w:jc w:val="center"/>
              <w:rPr>
                <w:rFonts w:ascii="Times New Roman" w:hAnsi="Times New Roman"/>
                <w:sz w:val="24"/>
                <w:szCs w:val="24"/>
              </w:rPr>
            </w:pPr>
            <w:r w:rsidRPr="002F7B50">
              <w:rPr>
                <w:rFonts w:ascii="Times New Roman" w:hAnsi="Times New Roman"/>
                <w:sz w:val="24"/>
                <w:szCs w:val="24"/>
              </w:rPr>
              <w:t>Low</w:t>
            </w:r>
          </w:p>
        </w:tc>
        <w:tc>
          <w:tcPr>
            <w:tcW w:w="5032" w:type="dxa"/>
            <w:shd w:val="clear" w:color="auto" w:fill="FBE4D5" w:themeFill="accent2" w:themeFillTint="33"/>
          </w:tcPr>
          <w:p w14:paraId="751ED8B3"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14:paraId="1A711F0E"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14:paraId="58A70F5F"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14:paraId="12407809"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(e.g. Directive 2014/53/EU), by showing that the UAS equipment is compliant with these requirements; and</w:t>
            </w:r>
          </w:p>
          <w:p w14:paraId="4E49B30E" w14:textId="77777777"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(e.g. FHSS, frequency de-confliction by procedure).</w:t>
            </w:r>
          </w:p>
          <w:p w14:paraId="2279D8A7" w14:textId="7C670C5B" w:rsidR="002F7B50" w:rsidRPr="00BD2C5C" w:rsidRDefault="002F7B50" w:rsidP="002F7B50">
            <w:pPr>
              <w:spacing w:after="0" w:line="240" w:lineRule="auto"/>
              <w:rPr>
                <w:rFonts w:ascii="Times New Roman" w:hAnsi="Times New Roman"/>
                <w:sz w:val="24"/>
                <w:szCs w:val="24"/>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tc>
        <w:tc>
          <w:tcPr>
            <w:tcW w:w="2758" w:type="dxa"/>
            <w:shd w:val="clear" w:color="auto" w:fill="FBE4D5" w:themeFill="accent2" w:themeFillTint="33"/>
          </w:tcPr>
          <w:p w14:paraId="377955CF" w14:textId="338F1FF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BD0C0C">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19F9E3E0" w14:textId="77777777"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applicant declares that the required level of integrity has been achieved</w:t>
            </w:r>
            <w:r w:rsidRPr="002F7B50">
              <w:rPr>
                <w:rFonts w:ascii="Times New Roman" w:hAnsi="Times New Roman"/>
                <w:sz w:val="24"/>
                <w:szCs w:val="24"/>
                <w:vertAlign w:val="superscript"/>
              </w:rPr>
              <w:t>1</w:t>
            </w:r>
            <w:r w:rsidRPr="002F7B50">
              <w:rPr>
                <w:rFonts w:ascii="Times New Roman" w:hAnsi="Times New Roman"/>
                <w:sz w:val="24"/>
                <w:szCs w:val="24"/>
              </w:rPr>
              <w:t>.</w:t>
            </w:r>
          </w:p>
          <w:p w14:paraId="1B98C0EF" w14:textId="77777777"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lastRenderedPageBreak/>
              <w:t>The competent authority may request EASA to validate the claimed integrity.</w:t>
            </w:r>
          </w:p>
          <w:p w14:paraId="51ACF4B9" w14:textId="0DA447A2" w:rsidR="002F7B50" w:rsidRPr="002F7B50" w:rsidRDefault="002F7B50" w:rsidP="002C157C">
            <w:pPr>
              <w:spacing w:after="0" w:line="240" w:lineRule="auto"/>
              <w:rPr>
                <w:rFonts w:ascii="Times New Roman" w:hAnsi="Times New Roman"/>
                <w:i/>
                <w:iCs/>
                <w:sz w:val="18"/>
                <w:szCs w:val="18"/>
              </w:rPr>
            </w:pPr>
            <w:r w:rsidRPr="002F7B50">
              <w:rPr>
                <w:rFonts w:ascii="Times New Roman" w:hAnsi="Times New Roman"/>
                <w:i/>
                <w:iCs/>
                <w:sz w:val="18"/>
                <w:szCs w:val="18"/>
              </w:rPr>
              <w:t>1 Supporting evidence may or may not be available.</w:t>
            </w:r>
          </w:p>
        </w:tc>
        <w:tc>
          <w:tcPr>
            <w:tcW w:w="2758" w:type="dxa"/>
            <w:shd w:val="clear" w:color="auto" w:fill="FBE4D5" w:themeFill="accent2" w:themeFillTint="33"/>
          </w:tcPr>
          <w:p w14:paraId="73354761" w14:textId="5F289954"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BD0C0C">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Inspection of the UAS (product inspection) to ensure consistency with the ConOps</w:t>
            </w:r>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3749B4B8" w14:textId="49EF879F" w:rsidR="00BD0C0C" w:rsidRPr="00647D5A"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The remote crew ensures that the UAS is in a condition for safe operation and conforms to the approved ConOps.</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BD0C0C">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032" w:type="dxa"/>
          </w:tcPr>
          <w:p w14:paraId="07286EE1" w14:textId="77777777"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14:paraId="0E748BBF" w14:textId="5F794F66" w:rsidR="00A5353A" w:rsidRPr="00647D5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BD0C0C">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5EFBDB5D" w14:textId="77777777"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14:paraId="7E7AC866" w14:textId="77777777"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A training syllabus including a product inspection procedure is available. </w:t>
            </w:r>
          </w:p>
          <w:p w14:paraId="17874189" w14:textId="56BF2852" w:rsidR="00BD0C0C" w:rsidRPr="00647D5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BD0C0C">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1768CAB2"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032"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(3) Procedures to evaluate the environmental conditions before and during the mission (i.e.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(4) Procedures to cope with unexpected adverse operating conditions (e.g.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lastRenderedPageBreak/>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1 Operational procedures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keep the UA within its operational volume (e.g.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identify the modes of deterioration of the ‘external systems’ (e.g.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(e.g.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BD0C0C">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2612507B"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BD0C0C">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3290AA8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14:paraId="717D9D9F"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14:paraId="50EBDF99" w14:textId="77777777"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14:paraId="111F94D7" w14:textId="03EDDC55"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BD0C0C">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571F9AFD"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w:t>
            </w:r>
            <w:r w:rsidRPr="005A18DA">
              <w:rPr>
                <w:rFonts w:ascii="Times New Roman" w:hAnsi="Times New Roman"/>
                <w:sz w:val="24"/>
                <w:szCs w:val="24"/>
              </w:rPr>
              <w:lastRenderedPageBreak/>
              <w:t xml:space="preserve">authority and/or in accordance with a means of compliance acceptable to that authority. </w:t>
            </w:r>
          </w:p>
          <w:p w14:paraId="2AAEFA29"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14:paraId="79DD17CB" w14:textId="77777777"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14:paraId="65F4C6B2" w14:textId="77777777"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14:paraId="2F9B37A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14:paraId="2CAC94CB" w14:textId="77777777"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14:paraId="074F3F49" w14:textId="70B36167" w:rsidR="00A5353A"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BD0C0C">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26FC7973" w:rsidR="00BD0C0C" w:rsidRPr="00BD2C5C"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BD0C0C">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56403829" w14:textId="78B75E00"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Training syllabus is available. </w:t>
            </w:r>
          </w:p>
          <w:p w14:paraId="28FE1B2B" w14:textId="4867EEC8" w:rsidR="00BD0C0C"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BD0C0C">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5939F389"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shd w:val="clear" w:color="auto" w:fill="FBE4D5" w:themeFill="accent2" w:themeFillTint="33"/>
          </w:tcPr>
          <w:p w14:paraId="5F160417" w14:textId="77777777"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w:t>
            </w:r>
            <w:r w:rsidRPr="009C755E">
              <w:rPr>
                <w:rFonts w:ascii="Times New Roman" w:hAnsi="Times New Roman"/>
                <w:sz w:val="24"/>
                <w:szCs w:val="24"/>
              </w:rPr>
              <w:lastRenderedPageBreak/>
              <w:t xml:space="preserve">failure affecting the operation in such a way that it can be reasonably expected that a fatality will occur, are developed to a standard considered adequate by the competent authority and/or in accordance with means of compliance acceptable to that authority. </w:t>
            </w:r>
          </w:p>
          <w:p w14:paraId="09FDADB0" w14:textId="7C6BDE7C"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14:paraId="63FCFEB2"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lastRenderedPageBreak/>
              <w:t>N/A</w:t>
            </w: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BD0C0C">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is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1C1C6E60"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(b) particular risks relevant to the ConOps (e.g. hail, ice, snow, electromagnetic interference, etc.) do not violate the independence claims, if any.</w:t>
            </w:r>
          </w:p>
          <w:p w14:paraId="4FADF674" w14:textId="77777777" w:rsidR="00EB5E41"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the level of integrity claimed is substantiated by analysis and/or test data with supporting evidence. </w:t>
            </w:r>
          </w:p>
          <w:p w14:paraId="5B35F0B5" w14:textId="419A1895" w:rsidR="009C755E" w:rsidRPr="00BD2C5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3F602CAA"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BD0C0C">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1D9ECDE4" w14:textId="50CCFABE"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3155FAC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BD0C0C">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04DC5237"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w:t>
            </w:r>
            <w:r w:rsidRPr="009C755E">
              <w:rPr>
                <w:rFonts w:ascii="Times New Roman" w:hAnsi="Times New Roman"/>
                <w:sz w:val="24"/>
                <w:szCs w:val="24"/>
              </w:rPr>
              <w:lastRenderedPageBreak/>
              <w:t xml:space="preserve">provided service required for safety of the flight can be achieved for the full duration of the mission. </w:t>
            </w:r>
          </w:p>
          <w:p w14:paraId="04FF153E" w14:textId="3781AD26" w:rsidR="00BD0C0C" w:rsidRPr="00BD2C5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BD0C0C">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1B7DFA35"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14:paraId="7C94B479" w14:textId="4AF48D0F"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BD0C0C">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21C92E5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14:paraId="36FD2DCA" w14:textId="77777777"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14:paraId="7AFEA20B" w14:textId="77777777"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14:paraId="76AD98A8" w14:textId="159B6A52"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BD0C0C">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7B251CA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14:paraId="486DA2F9" w14:textId="54C59E4C" w:rsidR="009C755E" w:rsidRPr="00594323"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Communication devices comply with standards considered adequate by the competent authority and/or in accordance with a means of compliance acceptable to that authority.</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BD0C0C">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1F5C9C06"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0BF4481B"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14:paraId="61E5DCE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14:paraId="33134193"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14:paraId="57CE82C5" w14:textId="4A58286A" w:rsidR="00BD0C0C"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BD0C0C">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6A4681D5"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51225D55"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Training syllabus is available. </w:t>
            </w:r>
          </w:p>
          <w:p w14:paraId="377B0A40" w14:textId="517A0518" w:rsidR="009C755E"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(b) The UAS operator provides competency-based, theoretical and practical training.</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6B672E35" w14:textId="43846865" w:rsidTr="00BD0C0C">
        <w:tc>
          <w:tcPr>
            <w:tcW w:w="1823" w:type="dxa"/>
            <w:vMerge/>
            <w:shd w:val="clear" w:color="auto" w:fill="F7CAAC" w:themeFill="accent2" w:themeFillTint="66"/>
            <w:vAlign w:val="center"/>
          </w:tcPr>
          <w:p w14:paraId="23B07F2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02090B26" w14:textId="478290FB"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w:t>
            </w:r>
            <w:r w:rsidR="009C755E">
              <w:rPr>
                <w:rFonts w:ascii="Times New Roman" w:hAnsi="Times New Roman"/>
                <w:sz w:val="24"/>
                <w:szCs w:val="24"/>
              </w:rPr>
              <w:t>(Section 9)</w:t>
            </w:r>
          </w:p>
          <w:p w14:paraId="2F7F20EB" w14:textId="77777777" w:rsidR="00AC1E54"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applicant has supporting evidence that the required level of integrity is achieved. This is typically done by</w:t>
            </w:r>
            <w:r>
              <w:t xml:space="preserve"> </w:t>
            </w:r>
            <w:r w:rsidRPr="009C755E">
              <w:rPr>
                <w:rFonts w:ascii="Times New Roman" w:hAnsi="Times New Roman"/>
                <w:sz w:val="24"/>
                <w:szCs w:val="24"/>
              </w:rPr>
              <w:t>testing, analysis, simulation</w:t>
            </w:r>
            <w:r w:rsidRPr="009C755E">
              <w:rPr>
                <w:rFonts w:ascii="Times New Roman" w:hAnsi="Times New Roman"/>
                <w:sz w:val="24"/>
                <w:szCs w:val="24"/>
                <w:vertAlign w:val="superscript"/>
              </w:rPr>
              <w:t>2</w:t>
            </w:r>
            <w:r w:rsidRPr="009C755E">
              <w:rPr>
                <w:rFonts w:ascii="Times New Roman" w:hAnsi="Times New Roman"/>
                <w:sz w:val="24"/>
                <w:szCs w:val="24"/>
              </w:rPr>
              <w:t xml:space="preserve">, inspection, design review or through operational experience. </w:t>
            </w:r>
          </w:p>
          <w:p w14:paraId="4C33A80D" w14:textId="42A42DD5"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p w14:paraId="7FFFEB50" w14:textId="4EBED0B0"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When simulation is performed, the validity of the targeted environment that is used in the simulation needs to be justified.</w:t>
            </w:r>
          </w:p>
        </w:tc>
        <w:tc>
          <w:tcPr>
            <w:tcW w:w="2758" w:type="dxa"/>
            <w:shd w:val="clear" w:color="auto" w:fill="FBE4D5" w:themeFill="accent2" w:themeFillTint="33"/>
          </w:tcPr>
          <w:p w14:paraId="17F349E9"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039F5C1" w14:textId="78AAB8FA" w:rsidTr="00BD0C0C">
        <w:tc>
          <w:tcPr>
            <w:tcW w:w="1823" w:type="dxa"/>
            <w:vMerge w:val="restart"/>
            <w:shd w:val="clear" w:color="auto" w:fill="F7CAAC" w:themeFill="accent2" w:themeFillTint="66"/>
            <w:vAlign w:val="center"/>
          </w:tcPr>
          <w:p w14:paraId="70649ACA"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217386AD"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tcPr>
          <w:p w14:paraId="22427A87"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14:paraId="63B3317E"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7FFFB964" w14:textId="77777777"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14:paraId="17B1F528" w14:textId="10782FE3" w:rsidR="009C755E" w:rsidRPr="00BD2C5C"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tc>
        <w:tc>
          <w:tcPr>
            <w:tcW w:w="2758" w:type="dxa"/>
          </w:tcPr>
          <w:p w14:paraId="2116BC13" w14:textId="1F953B2B" w:rsidR="00BD0C0C" w:rsidRPr="00BD2C5C" w:rsidRDefault="00BD0C0C" w:rsidP="001C09CD">
            <w:pPr>
              <w:spacing w:after="0" w:line="240" w:lineRule="auto"/>
              <w:rPr>
                <w:rFonts w:ascii="Times New Roman" w:hAnsi="Times New Roman"/>
                <w:sz w:val="24"/>
                <w:szCs w:val="24"/>
              </w:rPr>
            </w:pPr>
          </w:p>
        </w:tc>
        <w:tc>
          <w:tcPr>
            <w:tcW w:w="2420" w:type="dxa"/>
          </w:tcPr>
          <w:p w14:paraId="488759BD" w14:textId="77777777" w:rsidR="00BD0C0C" w:rsidRPr="00603613" w:rsidRDefault="00BD0C0C" w:rsidP="001C09CD">
            <w:pPr>
              <w:spacing w:after="0" w:line="240" w:lineRule="auto"/>
              <w:rPr>
                <w:rFonts w:ascii="Times New Roman" w:hAnsi="Times New Roman"/>
                <w:sz w:val="24"/>
                <w:szCs w:val="24"/>
              </w:rPr>
            </w:pPr>
          </w:p>
        </w:tc>
      </w:tr>
      <w:tr w:rsidR="00BD0C0C" w:rsidRPr="00BD2C5C" w14:paraId="58B23D11" w14:textId="0B8A7883" w:rsidTr="00BD0C0C">
        <w:tc>
          <w:tcPr>
            <w:tcW w:w="1823" w:type="dxa"/>
            <w:vMerge/>
            <w:shd w:val="clear" w:color="auto" w:fill="F7CAAC" w:themeFill="accent2" w:themeFillTint="66"/>
            <w:vAlign w:val="center"/>
          </w:tcPr>
          <w:p w14:paraId="4A95A037"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23329EEF" w14:textId="77777777"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14:paraId="468211B1" w14:textId="77777777"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14:paraId="4C3DA1B6" w14:textId="77777777"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14:paraId="50DFF560" w14:textId="77777777" w:rsidR="00BA4BB9"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14:paraId="464DCBD8"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duty day commences, </w:t>
            </w:r>
          </w:p>
          <w:p w14:paraId="16EA3BF6"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are free from duties, and </w:t>
            </w:r>
          </w:p>
          <w:p w14:paraId="0337F394" w14:textId="77777777"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resting times within the duty cycle. </w:t>
            </w:r>
          </w:p>
          <w:p w14:paraId="12AEACB5" w14:textId="14882F36" w:rsidR="009C755E" w:rsidRPr="00BD2C5C"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There is evidence that the remote crew is fit to operate the UAS.</w:t>
            </w:r>
          </w:p>
        </w:tc>
        <w:tc>
          <w:tcPr>
            <w:tcW w:w="2758" w:type="dxa"/>
            <w:tcBorders>
              <w:bottom w:val="single" w:sz="4" w:space="0" w:color="auto"/>
            </w:tcBorders>
          </w:tcPr>
          <w:p w14:paraId="52246136" w14:textId="3B0B9B3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BD0C0C" w:rsidRPr="001C09CD" w:rsidRDefault="00BD0C0C" w:rsidP="002C157C">
            <w:pPr>
              <w:spacing w:after="0" w:line="240" w:lineRule="auto"/>
              <w:rPr>
                <w:rFonts w:ascii="Times New Roman" w:hAnsi="Times New Roman"/>
                <w:sz w:val="24"/>
                <w:szCs w:val="24"/>
              </w:rPr>
            </w:pPr>
          </w:p>
        </w:tc>
      </w:tr>
      <w:tr w:rsidR="00BA4BB9" w:rsidRPr="00BD2C5C" w14:paraId="44A12036" w14:textId="14AE177F" w:rsidTr="00BD0C0C">
        <w:tc>
          <w:tcPr>
            <w:tcW w:w="1823" w:type="dxa"/>
            <w:vMerge w:val="restart"/>
            <w:shd w:val="clear" w:color="auto" w:fill="F7CAAC" w:themeFill="accent2" w:themeFillTint="66"/>
            <w:vAlign w:val="center"/>
          </w:tcPr>
          <w:p w14:paraId="48DD96F5" w14:textId="77777777" w:rsidR="00BA4BB9"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BA4BB9" w:rsidRPr="000743CA"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28BA5357" w:rsidR="00BA4BB9" w:rsidRPr="00BD2C5C" w:rsidRDefault="00BA4BB9" w:rsidP="00BA4BB9">
            <w:pPr>
              <w:spacing w:after="0" w:line="240" w:lineRule="auto"/>
              <w:jc w:val="center"/>
              <w:rPr>
                <w:rFonts w:ascii="Times New Roman" w:hAnsi="Times New Roman"/>
                <w:sz w:val="24"/>
                <w:szCs w:val="24"/>
              </w:rPr>
            </w:pPr>
            <w:r w:rsidRPr="00CF4E4D">
              <w:rPr>
                <w:rFonts w:ascii="Times New Roman" w:hAnsi="Times New Roman"/>
                <w:sz w:val="24"/>
                <w:szCs w:val="24"/>
              </w:rPr>
              <w:t>Low</w:t>
            </w:r>
          </w:p>
        </w:tc>
        <w:tc>
          <w:tcPr>
            <w:tcW w:w="5032" w:type="dxa"/>
            <w:shd w:val="clear" w:color="auto" w:fill="FBE4D5" w:themeFill="accent2" w:themeFillTint="33"/>
          </w:tcPr>
          <w:p w14:paraId="42DCB9F3" w14:textId="3F488429" w:rsidR="00BA4BB9" w:rsidRPr="00BD2C5C" w:rsidRDefault="00BA4BB9" w:rsidP="00BA4BB9">
            <w:pPr>
              <w:spacing w:after="0" w:line="240" w:lineRule="auto"/>
              <w:rPr>
                <w:rFonts w:ascii="Times New Roman" w:hAnsi="Times New Roman"/>
                <w:sz w:val="24"/>
                <w:szCs w:val="24"/>
              </w:rPr>
            </w:pPr>
            <w:r w:rsidRPr="00BA4BB9">
              <w:rPr>
                <w:rFonts w:ascii="Times New Roman" w:hAnsi="Times New Roman"/>
                <w:sz w:val="24"/>
                <w:szCs w:val="24"/>
              </w:rPr>
              <w:t>The UAS flight control system incorporates automatic protection of the flight envelope to</w:t>
            </w:r>
            <w:r>
              <w:t xml:space="preserve"> </w:t>
            </w:r>
            <w:r w:rsidRPr="00BA4BB9">
              <w:rPr>
                <w:rFonts w:ascii="Times New Roman" w:hAnsi="Times New Roman"/>
                <w:sz w:val="24"/>
                <w:szCs w:val="24"/>
              </w:rPr>
              <w:t xml:space="preserve">prevent the remote pilot from making any single input under </w:t>
            </w:r>
            <w:r w:rsidRPr="00BA4BB9">
              <w:rPr>
                <w:rFonts w:ascii="Times New Roman" w:hAnsi="Times New Roman"/>
                <w:sz w:val="24"/>
                <w:szCs w:val="24"/>
                <w:u w:val="single"/>
              </w:rPr>
              <w:t>normal operating conditions</w:t>
            </w:r>
            <w:r w:rsidRPr="00BA4BB9">
              <w:rPr>
                <w:rFonts w:ascii="Times New Roman" w:hAnsi="Times New Roman"/>
                <w:sz w:val="24"/>
                <w:szCs w:val="24"/>
              </w:rPr>
              <w:t xml:space="preserve"> that would cause the UA to exceed its flight envelope or prevent it from recovering in a timely fashion.</w:t>
            </w:r>
          </w:p>
        </w:tc>
        <w:tc>
          <w:tcPr>
            <w:tcW w:w="2758" w:type="dxa"/>
            <w:shd w:val="clear" w:color="auto" w:fill="FBE4D5" w:themeFill="accent2" w:themeFillTint="33"/>
          </w:tcPr>
          <w:p w14:paraId="28D669AF" w14:textId="4787F82C"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14:paraId="75C82AC4"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5FE998DA" w14:textId="1B1D93EC" w:rsidTr="00BD0C0C">
        <w:tc>
          <w:tcPr>
            <w:tcW w:w="1823" w:type="dxa"/>
            <w:vMerge/>
            <w:shd w:val="clear" w:color="auto" w:fill="F7CAAC" w:themeFill="accent2" w:themeFillTint="66"/>
            <w:vAlign w:val="center"/>
          </w:tcPr>
          <w:p w14:paraId="745D95F3" w14:textId="77777777" w:rsidR="00BA4BB9" w:rsidRPr="000743CA" w:rsidRDefault="00BA4BB9" w:rsidP="00BA4BB9">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BA4BB9" w:rsidRPr="00BD2C5C" w:rsidRDefault="00BA4BB9" w:rsidP="00BA4BB9">
            <w:pPr>
              <w:spacing w:after="0" w:line="240" w:lineRule="auto"/>
              <w:rPr>
                <w:rFonts w:ascii="Times New Roman" w:hAnsi="Times New Roman"/>
                <w:sz w:val="24"/>
                <w:szCs w:val="24"/>
              </w:rPr>
            </w:pPr>
          </w:p>
        </w:tc>
        <w:tc>
          <w:tcPr>
            <w:tcW w:w="5032" w:type="dxa"/>
            <w:shd w:val="clear" w:color="auto" w:fill="FBE4D5" w:themeFill="accent2" w:themeFillTint="33"/>
          </w:tcPr>
          <w:p w14:paraId="1FA182E9" w14:textId="77777777" w:rsidR="00AC1E54" w:rsidRDefault="00BA4BB9" w:rsidP="00BA4BB9">
            <w:pPr>
              <w:spacing w:after="0" w:line="240" w:lineRule="auto"/>
              <w:rPr>
                <w:rFonts w:ascii="Times New Roman" w:hAnsi="Times New Roman"/>
                <w:sz w:val="24"/>
                <w:szCs w:val="24"/>
              </w:rPr>
            </w:pPr>
            <w:r w:rsidRPr="00BA4BB9">
              <w:rPr>
                <w:rFonts w:ascii="Times New Roman" w:hAnsi="Times New Roman"/>
                <w:sz w:val="24"/>
                <w:szCs w:val="24"/>
              </w:rPr>
              <w:t xml:space="preserve">The automatic protection of the flight envelope has been developed in-house or out of the box (e.g. using commercial off-the-shelf elements), without following specific standards. </w:t>
            </w:r>
          </w:p>
          <w:p w14:paraId="5AFC06CB" w14:textId="3B1E975C" w:rsidR="00BA4BB9" w:rsidRPr="00BD2C5C" w:rsidRDefault="00BA4BB9" w:rsidP="00BA4BB9">
            <w:pPr>
              <w:spacing w:after="0" w:line="240" w:lineRule="auto"/>
              <w:rPr>
                <w:rFonts w:ascii="Times New Roman" w:hAnsi="Times New Roman"/>
                <w:sz w:val="24"/>
                <w:szCs w:val="24"/>
              </w:rPr>
            </w:pPr>
            <w:r w:rsidRPr="00BA4BB9">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14:paraId="119D704B" w14:textId="46487A63"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14:paraId="58C07BCE"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0811E254" w14:textId="6B5A7B14" w:rsidTr="00BD0C0C">
        <w:tc>
          <w:tcPr>
            <w:tcW w:w="1823" w:type="dxa"/>
            <w:vMerge w:val="restart"/>
            <w:shd w:val="clear" w:color="auto" w:fill="F7CAAC" w:themeFill="accent2" w:themeFillTint="66"/>
            <w:vAlign w:val="center"/>
          </w:tcPr>
          <w:p w14:paraId="1F99D876" w14:textId="77777777" w:rsidR="00BA4BB9"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BA4BB9" w:rsidRPr="000743CA"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14:paraId="057C01ED" w14:textId="77777777"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41CC68F5" w:rsidR="00BA4BB9" w:rsidRPr="00BD2C5C" w:rsidRDefault="00BA4BB9" w:rsidP="00BA4BB9">
            <w:pPr>
              <w:spacing w:after="0" w:line="240" w:lineRule="auto"/>
              <w:jc w:val="center"/>
              <w:rPr>
                <w:rFonts w:ascii="Times New Roman" w:hAnsi="Times New Roman"/>
                <w:sz w:val="24"/>
                <w:szCs w:val="24"/>
              </w:rPr>
            </w:pPr>
            <w:r w:rsidRPr="00CF4E4D">
              <w:rPr>
                <w:rFonts w:ascii="Times New Roman" w:hAnsi="Times New Roman"/>
                <w:sz w:val="24"/>
                <w:szCs w:val="24"/>
              </w:rPr>
              <w:t>Low</w:t>
            </w:r>
          </w:p>
        </w:tc>
        <w:tc>
          <w:tcPr>
            <w:tcW w:w="5032" w:type="dxa"/>
          </w:tcPr>
          <w:p w14:paraId="7B02AF9B"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4B8B6CF7"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14:paraId="28804ADD"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14:paraId="3F7D0AF8" w14:textId="3C9E85D0" w:rsidR="00BA4BB9"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lastRenderedPageBreak/>
              <w:t>-</w:t>
            </w:r>
            <w:r w:rsidRPr="00BA4BB9">
              <w:rPr>
                <w:rFonts w:ascii="Times New Roman" w:hAnsi="Times New Roman"/>
                <w:sz w:val="24"/>
                <w:szCs w:val="24"/>
              </w:rPr>
              <w:t xml:space="preserve"> an internal checklist to ensure staff are adequately performing their assigned tasks.</w:t>
            </w:r>
          </w:p>
        </w:tc>
        <w:tc>
          <w:tcPr>
            <w:tcW w:w="2758" w:type="dxa"/>
          </w:tcPr>
          <w:p w14:paraId="3B1AA3FD" w14:textId="658C0FF7" w:rsidR="00BA4BB9" w:rsidRPr="00BD2C5C" w:rsidRDefault="00BA4BB9" w:rsidP="00BA4BB9">
            <w:pPr>
              <w:spacing w:after="0" w:line="240" w:lineRule="auto"/>
              <w:rPr>
                <w:rFonts w:ascii="Times New Roman" w:hAnsi="Times New Roman"/>
                <w:sz w:val="24"/>
                <w:szCs w:val="24"/>
              </w:rPr>
            </w:pPr>
          </w:p>
        </w:tc>
        <w:tc>
          <w:tcPr>
            <w:tcW w:w="2420" w:type="dxa"/>
          </w:tcPr>
          <w:p w14:paraId="0930A807"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14E24B18" w14:textId="77777777" w:rsidTr="00BD0C0C">
        <w:tc>
          <w:tcPr>
            <w:tcW w:w="1823" w:type="dxa"/>
            <w:vMerge/>
            <w:shd w:val="clear" w:color="auto" w:fill="F7CAAC" w:themeFill="accent2" w:themeFillTint="66"/>
            <w:vAlign w:val="center"/>
          </w:tcPr>
          <w:p w14:paraId="03F12A3F" w14:textId="77777777"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14:paraId="55EE6191" w14:textId="77777777" w:rsidR="00BA4BB9" w:rsidRPr="00647D5A" w:rsidRDefault="00BA4BB9" w:rsidP="00BA4BB9">
            <w:pPr>
              <w:spacing w:after="0" w:line="240" w:lineRule="auto"/>
              <w:jc w:val="center"/>
              <w:rPr>
                <w:rFonts w:ascii="Times New Roman" w:hAnsi="Times New Roman"/>
                <w:sz w:val="24"/>
                <w:szCs w:val="24"/>
              </w:rPr>
            </w:pPr>
          </w:p>
        </w:tc>
        <w:tc>
          <w:tcPr>
            <w:tcW w:w="1384" w:type="dxa"/>
            <w:vMerge/>
          </w:tcPr>
          <w:p w14:paraId="3521D7BC" w14:textId="77777777" w:rsidR="00BA4BB9" w:rsidRPr="00CF4E4D" w:rsidRDefault="00BA4BB9" w:rsidP="00BA4BB9">
            <w:pPr>
              <w:spacing w:after="0" w:line="240" w:lineRule="auto"/>
              <w:jc w:val="center"/>
              <w:rPr>
                <w:rFonts w:ascii="Times New Roman" w:hAnsi="Times New Roman"/>
                <w:sz w:val="24"/>
                <w:szCs w:val="24"/>
              </w:rPr>
            </w:pPr>
          </w:p>
        </w:tc>
        <w:tc>
          <w:tcPr>
            <w:tcW w:w="5032" w:type="dxa"/>
          </w:tcPr>
          <w:p w14:paraId="05DFBB96"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6EAFC799" w14:textId="41685849"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14:paraId="5FBEB140"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14:paraId="42054FBA" w14:textId="77777777"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14:paraId="60D067B0" w14:textId="77777777"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14:paraId="6E5E1BE3" w14:textId="3626B1F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14:paraId="2B60D671" w14:textId="77777777" w:rsidR="00BA4BB9" w:rsidRPr="00BD2C5C" w:rsidRDefault="00BA4BB9" w:rsidP="00BA4BB9">
            <w:pPr>
              <w:spacing w:after="0" w:line="240" w:lineRule="auto"/>
              <w:rPr>
                <w:rFonts w:ascii="Times New Roman" w:hAnsi="Times New Roman"/>
                <w:sz w:val="24"/>
                <w:szCs w:val="24"/>
              </w:rPr>
            </w:pPr>
          </w:p>
        </w:tc>
        <w:tc>
          <w:tcPr>
            <w:tcW w:w="2420" w:type="dxa"/>
          </w:tcPr>
          <w:p w14:paraId="3D0F7402"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0E1CD0C4" w14:textId="77777777" w:rsidTr="00BD0C0C">
        <w:tc>
          <w:tcPr>
            <w:tcW w:w="1823" w:type="dxa"/>
            <w:vMerge/>
            <w:shd w:val="clear" w:color="auto" w:fill="F7CAAC" w:themeFill="accent2" w:themeFillTint="66"/>
            <w:vAlign w:val="center"/>
          </w:tcPr>
          <w:p w14:paraId="077CEB87" w14:textId="77777777"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14:paraId="5E6451F0" w14:textId="77777777" w:rsidR="00BA4BB9" w:rsidRPr="00647D5A" w:rsidRDefault="00BA4BB9" w:rsidP="00BA4BB9">
            <w:pPr>
              <w:spacing w:after="0" w:line="240" w:lineRule="auto"/>
              <w:jc w:val="center"/>
              <w:rPr>
                <w:rFonts w:ascii="Times New Roman" w:hAnsi="Times New Roman"/>
                <w:sz w:val="24"/>
                <w:szCs w:val="24"/>
              </w:rPr>
            </w:pPr>
          </w:p>
        </w:tc>
        <w:tc>
          <w:tcPr>
            <w:tcW w:w="1384" w:type="dxa"/>
            <w:vMerge/>
          </w:tcPr>
          <w:p w14:paraId="49A8515C" w14:textId="77777777" w:rsidR="00BA4BB9" w:rsidRPr="00CF4E4D" w:rsidRDefault="00BA4BB9" w:rsidP="00BA4BB9">
            <w:pPr>
              <w:spacing w:after="0" w:line="240" w:lineRule="auto"/>
              <w:jc w:val="center"/>
              <w:rPr>
                <w:rFonts w:ascii="Times New Roman" w:hAnsi="Times New Roman"/>
                <w:sz w:val="24"/>
                <w:szCs w:val="24"/>
              </w:rPr>
            </w:pPr>
          </w:p>
        </w:tc>
        <w:tc>
          <w:tcPr>
            <w:tcW w:w="5032" w:type="dxa"/>
          </w:tcPr>
          <w:p w14:paraId="16C268B8"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594602D9" w14:textId="4C6E5702"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Systems detecting and/or recovering from human errors are developed according to industry best practices.</w:t>
            </w:r>
          </w:p>
        </w:tc>
        <w:tc>
          <w:tcPr>
            <w:tcW w:w="2758" w:type="dxa"/>
          </w:tcPr>
          <w:p w14:paraId="6DE82329" w14:textId="77777777" w:rsidR="00BA4BB9" w:rsidRPr="00BD2C5C" w:rsidRDefault="00BA4BB9" w:rsidP="00BA4BB9">
            <w:pPr>
              <w:spacing w:after="0" w:line="240" w:lineRule="auto"/>
              <w:rPr>
                <w:rFonts w:ascii="Times New Roman" w:hAnsi="Times New Roman"/>
                <w:sz w:val="24"/>
                <w:szCs w:val="24"/>
              </w:rPr>
            </w:pPr>
          </w:p>
        </w:tc>
        <w:tc>
          <w:tcPr>
            <w:tcW w:w="2420" w:type="dxa"/>
          </w:tcPr>
          <w:p w14:paraId="7D99BE0C" w14:textId="77777777" w:rsidR="00BA4BB9" w:rsidRPr="00BD2C5C" w:rsidRDefault="00BA4BB9" w:rsidP="00BA4BB9">
            <w:pPr>
              <w:spacing w:after="0" w:line="240" w:lineRule="auto"/>
              <w:rPr>
                <w:rFonts w:ascii="Times New Roman" w:hAnsi="Times New Roman"/>
                <w:sz w:val="24"/>
                <w:szCs w:val="24"/>
              </w:rPr>
            </w:pPr>
          </w:p>
        </w:tc>
      </w:tr>
      <w:tr w:rsidR="00BA4BB9" w:rsidRPr="00BD2C5C" w14:paraId="1AA3D2A5" w14:textId="2AAACE77" w:rsidTr="00BA64EC">
        <w:tc>
          <w:tcPr>
            <w:tcW w:w="1823" w:type="dxa"/>
            <w:vMerge/>
            <w:shd w:val="clear" w:color="auto" w:fill="F7CAAC" w:themeFill="accent2" w:themeFillTint="66"/>
            <w:vAlign w:val="center"/>
          </w:tcPr>
          <w:p w14:paraId="31245395"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val="restart"/>
            <w:vAlign w:val="center"/>
          </w:tcPr>
          <w:p w14:paraId="59A75544" w14:textId="77777777" w:rsidR="00BA4BB9" w:rsidRPr="00647D5A" w:rsidRDefault="00BA4BB9"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037EFF41" w14:textId="77777777" w:rsidR="00BA4BB9" w:rsidRPr="00BD2C5C" w:rsidRDefault="00BA4BB9" w:rsidP="002C157C">
            <w:pPr>
              <w:spacing w:after="0" w:line="240" w:lineRule="auto"/>
              <w:rPr>
                <w:rFonts w:ascii="Times New Roman" w:hAnsi="Times New Roman"/>
                <w:sz w:val="24"/>
                <w:szCs w:val="24"/>
              </w:rPr>
            </w:pPr>
          </w:p>
        </w:tc>
        <w:tc>
          <w:tcPr>
            <w:tcW w:w="5032" w:type="dxa"/>
            <w:tcBorders>
              <w:bottom w:val="single" w:sz="4" w:space="0" w:color="auto"/>
            </w:tcBorders>
          </w:tcPr>
          <w:p w14:paraId="5E1F488A"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14:paraId="5B14DCE6" w14:textId="435DE4C6"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Procedures and checklists do not require validation against either a standard or a means of compliance considered adequate by the competent authority. </w:t>
            </w:r>
          </w:p>
          <w:p w14:paraId="3A130328" w14:textId="4A6B43D6" w:rsidR="00BA4BB9"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and checklists is declared.</w:t>
            </w:r>
          </w:p>
        </w:tc>
        <w:tc>
          <w:tcPr>
            <w:tcW w:w="2758" w:type="dxa"/>
            <w:tcBorders>
              <w:bottom w:val="single" w:sz="4" w:space="0" w:color="auto"/>
            </w:tcBorders>
          </w:tcPr>
          <w:p w14:paraId="066CE542" w14:textId="494D5511"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75BF6E5D" w14:textId="77777777" w:rsidR="00BA4BB9" w:rsidRPr="00BD2C5C" w:rsidRDefault="00BA4BB9" w:rsidP="002C157C">
            <w:pPr>
              <w:spacing w:after="0" w:line="240" w:lineRule="auto"/>
              <w:rPr>
                <w:rFonts w:ascii="Times New Roman" w:hAnsi="Times New Roman"/>
                <w:sz w:val="24"/>
                <w:szCs w:val="24"/>
              </w:rPr>
            </w:pPr>
          </w:p>
        </w:tc>
      </w:tr>
      <w:tr w:rsidR="00BA4BB9" w:rsidRPr="00BD2C5C" w14:paraId="37B35BDE" w14:textId="77777777" w:rsidTr="00BA64EC">
        <w:tc>
          <w:tcPr>
            <w:tcW w:w="1823" w:type="dxa"/>
            <w:vMerge/>
            <w:shd w:val="clear" w:color="auto" w:fill="F7CAAC" w:themeFill="accent2" w:themeFillTint="66"/>
            <w:vAlign w:val="center"/>
          </w:tcPr>
          <w:p w14:paraId="68984CEE"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vAlign w:val="center"/>
          </w:tcPr>
          <w:p w14:paraId="35CC2612" w14:textId="77777777" w:rsidR="00BA4BB9" w:rsidRPr="00647D5A" w:rsidRDefault="00BA4BB9" w:rsidP="002C157C">
            <w:pPr>
              <w:spacing w:after="0" w:line="240" w:lineRule="auto"/>
              <w:jc w:val="center"/>
              <w:rPr>
                <w:rFonts w:ascii="Times New Roman" w:hAnsi="Times New Roman"/>
                <w:sz w:val="24"/>
                <w:szCs w:val="24"/>
              </w:rPr>
            </w:pPr>
          </w:p>
        </w:tc>
        <w:tc>
          <w:tcPr>
            <w:tcW w:w="1384" w:type="dxa"/>
            <w:vMerge/>
          </w:tcPr>
          <w:p w14:paraId="73DD51AF" w14:textId="77777777" w:rsidR="00BA4BB9" w:rsidRPr="00BD2C5C" w:rsidRDefault="00BA4BB9" w:rsidP="002C157C">
            <w:pPr>
              <w:spacing w:after="0" w:line="240" w:lineRule="auto"/>
              <w:rPr>
                <w:rFonts w:ascii="Times New Roman" w:hAnsi="Times New Roman"/>
                <w:sz w:val="24"/>
                <w:szCs w:val="24"/>
              </w:rPr>
            </w:pPr>
          </w:p>
        </w:tc>
        <w:tc>
          <w:tcPr>
            <w:tcW w:w="5032" w:type="dxa"/>
            <w:tcBorders>
              <w:bottom w:val="single" w:sz="4" w:space="0" w:color="auto"/>
            </w:tcBorders>
          </w:tcPr>
          <w:p w14:paraId="644D2F09" w14:textId="77777777"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14:paraId="0C939BEA" w14:textId="001E3ECB" w:rsidR="00BA4BB9" w:rsidRPr="00BD2C5C"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(i.e. OSO #09, OSO #15 and OSO #22) corresponding to the SAIL of the operation</w:t>
            </w:r>
          </w:p>
        </w:tc>
        <w:tc>
          <w:tcPr>
            <w:tcW w:w="2758" w:type="dxa"/>
            <w:tcBorders>
              <w:bottom w:val="single" w:sz="4" w:space="0" w:color="auto"/>
            </w:tcBorders>
          </w:tcPr>
          <w:p w14:paraId="15D124DF" w14:textId="77777777"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13802FB8" w14:textId="77777777" w:rsidR="00BA4BB9" w:rsidRPr="00BD2C5C" w:rsidRDefault="00BA4BB9" w:rsidP="002C157C">
            <w:pPr>
              <w:spacing w:after="0" w:line="240" w:lineRule="auto"/>
              <w:rPr>
                <w:rFonts w:ascii="Times New Roman" w:hAnsi="Times New Roman"/>
                <w:sz w:val="24"/>
                <w:szCs w:val="24"/>
              </w:rPr>
            </w:pPr>
          </w:p>
        </w:tc>
      </w:tr>
      <w:tr w:rsidR="00BA4BB9" w:rsidRPr="00BD2C5C" w14:paraId="2ADB7B52" w14:textId="77777777" w:rsidTr="00BD0C0C">
        <w:tc>
          <w:tcPr>
            <w:tcW w:w="1823" w:type="dxa"/>
            <w:vMerge/>
            <w:shd w:val="clear" w:color="auto" w:fill="F7CAAC" w:themeFill="accent2" w:themeFillTint="66"/>
            <w:vAlign w:val="center"/>
          </w:tcPr>
          <w:p w14:paraId="14613D18" w14:textId="77777777" w:rsidR="00BA4BB9" w:rsidRPr="000743CA" w:rsidRDefault="00BA4BB9"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71717318" w14:textId="77777777" w:rsidR="00BA4BB9" w:rsidRPr="00647D5A" w:rsidRDefault="00BA4BB9"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28595475" w14:textId="77777777" w:rsidR="00BA4BB9" w:rsidRPr="00BD2C5C" w:rsidRDefault="00BA4BB9" w:rsidP="002C157C">
            <w:pPr>
              <w:spacing w:after="0" w:line="240" w:lineRule="auto"/>
              <w:rPr>
                <w:rFonts w:ascii="Times New Roman" w:hAnsi="Times New Roman"/>
                <w:sz w:val="24"/>
                <w:szCs w:val="24"/>
              </w:rPr>
            </w:pPr>
          </w:p>
        </w:tc>
        <w:tc>
          <w:tcPr>
            <w:tcW w:w="5032" w:type="dxa"/>
            <w:tcBorders>
              <w:bottom w:val="single" w:sz="4" w:space="0" w:color="auto"/>
            </w:tcBorders>
          </w:tcPr>
          <w:p w14:paraId="7F85AA25" w14:textId="77777777"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14:paraId="1DE2CBB4" w14:textId="77777777" w:rsidR="00AC1E54"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The applicant declares that the required level of integrity has been achieved</w:t>
            </w:r>
            <w:r w:rsidRPr="00BA4BB9">
              <w:rPr>
                <w:rFonts w:ascii="Times New Roman" w:hAnsi="Times New Roman"/>
                <w:sz w:val="24"/>
                <w:szCs w:val="24"/>
                <w:vertAlign w:val="superscript"/>
              </w:rPr>
              <w:t>1</w:t>
            </w:r>
            <w:r w:rsidRPr="00BA4BB9">
              <w:rPr>
                <w:rFonts w:ascii="Times New Roman" w:hAnsi="Times New Roman"/>
                <w:sz w:val="24"/>
                <w:szCs w:val="24"/>
              </w:rPr>
              <w:t xml:space="preserve">. </w:t>
            </w:r>
          </w:p>
          <w:p w14:paraId="094DA7EE" w14:textId="1227D9FF"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The competent authority may request EASA to validate the claimed integrity.</w:t>
            </w:r>
          </w:p>
          <w:p w14:paraId="0609E659" w14:textId="7CF8A939"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1 Supporting evidence may or may not be available.</w:t>
            </w:r>
          </w:p>
        </w:tc>
        <w:tc>
          <w:tcPr>
            <w:tcW w:w="2758" w:type="dxa"/>
            <w:tcBorders>
              <w:bottom w:val="single" w:sz="4" w:space="0" w:color="auto"/>
            </w:tcBorders>
          </w:tcPr>
          <w:p w14:paraId="44D68FA4" w14:textId="77777777"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14:paraId="76515FF7" w14:textId="77777777" w:rsidR="00BA4BB9" w:rsidRPr="00BD2C5C" w:rsidRDefault="00BA4BB9" w:rsidP="002C157C">
            <w:pPr>
              <w:spacing w:after="0" w:line="240" w:lineRule="auto"/>
              <w:rPr>
                <w:rFonts w:ascii="Times New Roman" w:hAnsi="Times New Roman"/>
                <w:sz w:val="24"/>
                <w:szCs w:val="24"/>
              </w:rPr>
            </w:pPr>
          </w:p>
        </w:tc>
      </w:tr>
      <w:tr w:rsidR="00BD0C0C" w:rsidRPr="00BD2C5C" w14:paraId="42950848" w14:textId="4BF9DC65" w:rsidTr="00BD0C0C">
        <w:tc>
          <w:tcPr>
            <w:tcW w:w="1823" w:type="dxa"/>
            <w:vMerge w:val="restart"/>
            <w:shd w:val="clear" w:color="auto" w:fill="F7CAAC" w:themeFill="accent2" w:themeFillTint="66"/>
            <w:vAlign w:val="center"/>
          </w:tcPr>
          <w:p w14:paraId="19D4CA3A"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lastRenderedPageBreak/>
              <w:t xml:space="preserve">OSO #20 </w:t>
            </w:r>
          </w:p>
          <w:p w14:paraId="135ED516"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4D0A2F0F" w:rsidR="00BD0C0C" w:rsidRPr="00BD2C5C" w:rsidRDefault="005A18DA" w:rsidP="002C157C">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shd w:val="clear" w:color="auto" w:fill="FBE4D5" w:themeFill="accent2" w:themeFillTint="33"/>
          </w:tcPr>
          <w:p w14:paraId="082A1C05" w14:textId="77777777" w:rsidR="00BD0C0C" w:rsidRDefault="005A18DA" w:rsidP="00BA4BB9">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14:paraId="49ED81A3" w14:textId="77777777" w:rsidR="005A18DA" w:rsidRPr="005A18DA" w:rsidRDefault="005A18DA" w:rsidP="00BA4BB9">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14:paraId="3793330A"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14:paraId="2519E4E5"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14:paraId="4945B311" w14:textId="77777777"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14:paraId="775D43AB" w14:textId="33E48563" w:rsidR="005A18DA" w:rsidRPr="002C157C" w:rsidRDefault="005A18DA" w:rsidP="00BA4BB9">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14:paraId="4FF9F0BB" w14:textId="790DE5B3"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B88FD36" w14:textId="77777777" w:rsidR="00BD0C0C" w:rsidRPr="002C157C" w:rsidRDefault="00BD0C0C" w:rsidP="002C157C">
            <w:pPr>
              <w:rPr>
                <w:rFonts w:ascii="Times New Roman" w:hAnsi="Times New Roman"/>
                <w:sz w:val="24"/>
                <w:szCs w:val="24"/>
              </w:rPr>
            </w:pPr>
          </w:p>
        </w:tc>
      </w:tr>
      <w:tr w:rsidR="00BD0C0C" w:rsidRPr="00BD2C5C" w14:paraId="2EF56323" w14:textId="6166D762" w:rsidTr="00BD0C0C">
        <w:tc>
          <w:tcPr>
            <w:tcW w:w="1823" w:type="dxa"/>
            <w:vMerge/>
            <w:shd w:val="clear" w:color="auto" w:fill="F7CAAC" w:themeFill="accent2" w:themeFillTint="66"/>
            <w:vAlign w:val="center"/>
          </w:tcPr>
          <w:p w14:paraId="6A6B7D88"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4A4AB872" w14:textId="037C4BC5" w:rsidR="00BD0C0C" w:rsidRPr="002C157C" w:rsidRDefault="005A18DA" w:rsidP="00BA4BB9">
            <w:pPr>
              <w:spacing w:after="0" w:line="240" w:lineRule="auto"/>
              <w:jc w:val="left"/>
              <w:rPr>
                <w:rFonts w:ascii="Times New Roman" w:hAnsi="Times New Roman"/>
                <w:sz w:val="24"/>
                <w:szCs w:val="24"/>
              </w:rPr>
            </w:pPr>
            <w:r w:rsidRPr="005A18DA">
              <w:rPr>
                <w:rFonts w:ascii="Times New Roman" w:hAnsi="Times New Roman"/>
                <w:sz w:val="24"/>
                <w:szCs w:val="24"/>
              </w:rPr>
              <w:t>The applicant conducts a human factors evaluation of the UAS to determine whether the HMI is appropriate for the mission. The HMI evaluation is based on inspection or analyses. The competent authority may request EASA to witness the HMI evaluation of the UAS.</w:t>
            </w:r>
          </w:p>
        </w:tc>
        <w:tc>
          <w:tcPr>
            <w:tcW w:w="2758" w:type="dxa"/>
            <w:shd w:val="clear" w:color="auto" w:fill="FBE4D5" w:themeFill="accent2" w:themeFillTint="33"/>
          </w:tcPr>
          <w:p w14:paraId="2F92D4AB" w14:textId="13621D0A"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14:paraId="4161B17A" w14:textId="77777777" w:rsidR="00BD0C0C" w:rsidRPr="002C157C" w:rsidRDefault="00BD0C0C" w:rsidP="002C157C">
            <w:pPr>
              <w:rPr>
                <w:rFonts w:ascii="Times New Roman" w:hAnsi="Times New Roman"/>
                <w:sz w:val="24"/>
                <w:szCs w:val="24"/>
              </w:rPr>
            </w:pPr>
          </w:p>
        </w:tc>
      </w:tr>
      <w:tr w:rsidR="00BD0C0C" w:rsidRPr="00BD2C5C" w14:paraId="11ED7DFA" w14:textId="5BE27E38" w:rsidTr="00BD0C0C">
        <w:tc>
          <w:tcPr>
            <w:tcW w:w="1823" w:type="dxa"/>
            <w:vMerge w:val="restart"/>
            <w:shd w:val="clear" w:color="auto" w:fill="F7CAAC" w:themeFill="accent2" w:themeFillTint="66"/>
            <w:vAlign w:val="center"/>
          </w:tcPr>
          <w:p w14:paraId="16E90657" w14:textId="77777777"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14:paraId="04A4FC2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86AB8D0" w14:textId="09974F8E" w:rsidR="00BD0C0C" w:rsidRPr="00BD2C5C" w:rsidRDefault="00BA4BB9"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tcPr>
          <w:p w14:paraId="4140F06F"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BD0C0C" w:rsidRPr="00D434E6" w:rsidRDefault="00BD0C0C" w:rsidP="002C157C">
            <w:pPr>
              <w:spacing w:after="0" w:line="240" w:lineRule="auto"/>
              <w:rPr>
                <w:rFonts w:ascii="Times New Roman" w:hAnsi="Times New Roman"/>
                <w:sz w:val="24"/>
                <w:szCs w:val="24"/>
                <w:lang w:val="en-US"/>
              </w:rPr>
            </w:pPr>
          </w:p>
        </w:tc>
        <w:tc>
          <w:tcPr>
            <w:tcW w:w="2420" w:type="dxa"/>
          </w:tcPr>
          <w:p w14:paraId="1B110F93"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1D1918D3" w14:textId="788F3D16" w:rsidTr="00BD0C0C">
        <w:tc>
          <w:tcPr>
            <w:tcW w:w="1823" w:type="dxa"/>
            <w:vMerge/>
            <w:shd w:val="clear" w:color="auto" w:fill="F7CAAC" w:themeFill="accent2" w:themeFillTint="66"/>
            <w:vAlign w:val="center"/>
          </w:tcPr>
          <w:p w14:paraId="5F069A30" w14:textId="77777777"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14:paraId="1B561063" w14:textId="77777777" w:rsidR="00BD0C0C" w:rsidRPr="00647D5A" w:rsidRDefault="00BD0C0C" w:rsidP="00D434E6">
            <w:pPr>
              <w:spacing w:after="0" w:line="240" w:lineRule="auto"/>
              <w:jc w:val="center"/>
              <w:rPr>
                <w:rFonts w:ascii="Times New Roman" w:hAnsi="Times New Roman"/>
                <w:sz w:val="24"/>
                <w:szCs w:val="24"/>
              </w:rPr>
            </w:pPr>
          </w:p>
        </w:tc>
        <w:tc>
          <w:tcPr>
            <w:tcW w:w="1384" w:type="dxa"/>
            <w:vMerge/>
          </w:tcPr>
          <w:p w14:paraId="4FBF5D7C" w14:textId="77777777" w:rsidR="00BD0C0C" w:rsidRPr="00BD2C5C" w:rsidRDefault="00BD0C0C" w:rsidP="00D434E6">
            <w:pPr>
              <w:spacing w:after="0" w:line="240" w:lineRule="auto"/>
              <w:rPr>
                <w:rFonts w:ascii="Times New Roman" w:hAnsi="Times New Roman"/>
                <w:sz w:val="24"/>
                <w:szCs w:val="24"/>
              </w:rPr>
            </w:pPr>
          </w:p>
        </w:tc>
        <w:tc>
          <w:tcPr>
            <w:tcW w:w="5032" w:type="dxa"/>
          </w:tcPr>
          <w:p w14:paraId="7B724EBC"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14:paraId="6B4389B1"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(i.e. real-time evaluation) are available and include assessment of meteorological conditions (METAR, TAFOR, etc.) with a simple recording system.</w:t>
            </w:r>
          </w:p>
        </w:tc>
        <w:tc>
          <w:tcPr>
            <w:tcW w:w="2758" w:type="dxa"/>
          </w:tcPr>
          <w:p w14:paraId="19062DD6" w14:textId="260A951E" w:rsidR="00BD0C0C" w:rsidRPr="00D434E6" w:rsidRDefault="00BD0C0C" w:rsidP="00D434E6">
            <w:pPr>
              <w:spacing w:after="0" w:line="240" w:lineRule="auto"/>
              <w:rPr>
                <w:rFonts w:ascii="Times New Roman" w:hAnsi="Times New Roman"/>
                <w:sz w:val="24"/>
                <w:szCs w:val="24"/>
                <w:lang w:val="en-US"/>
              </w:rPr>
            </w:pPr>
          </w:p>
        </w:tc>
        <w:tc>
          <w:tcPr>
            <w:tcW w:w="2420" w:type="dxa"/>
          </w:tcPr>
          <w:p w14:paraId="2A276829"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74EA4D89" w14:textId="44D3A76A" w:rsidTr="00BD0C0C">
        <w:tc>
          <w:tcPr>
            <w:tcW w:w="1823" w:type="dxa"/>
            <w:vMerge/>
            <w:shd w:val="clear" w:color="auto" w:fill="F7CAAC" w:themeFill="accent2" w:themeFillTint="66"/>
            <w:vAlign w:val="center"/>
          </w:tcPr>
          <w:p w14:paraId="66DA255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14:paraId="59D6D6B7"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Pr>
          <w:p w14:paraId="21F80419" w14:textId="77777777" w:rsidR="00BD0C0C" w:rsidRPr="00BD2C5C" w:rsidRDefault="00BD0C0C" w:rsidP="002C157C">
            <w:pPr>
              <w:spacing w:after="0" w:line="240" w:lineRule="auto"/>
              <w:rPr>
                <w:rFonts w:ascii="Times New Roman" w:hAnsi="Times New Roman"/>
                <w:sz w:val="24"/>
                <w:szCs w:val="24"/>
              </w:rPr>
            </w:pPr>
          </w:p>
        </w:tc>
        <w:tc>
          <w:tcPr>
            <w:tcW w:w="5032" w:type="dxa"/>
          </w:tcPr>
          <w:p w14:paraId="42C1EFD9"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14:paraId="251B3D96" w14:textId="77777777"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BD0C0C" w:rsidRPr="00BD2C5C" w:rsidRDefault="00BD0C0C" w:rsidP="00D434E6">
            <w:pPr>
              <w:spacing w:after="0" w:line="240" w:lineRule="auto"/>
              <w:rPr>
                <w:rFonts w:ascii="Times New Roman" w:hAnsi="Times New Roman"/>
                <w:sz w:val="24"/>
                <w:szCs w:val="24"/>
              </w:rPr>
            </w:pPr>
          </w:p>
        </w:tc>
        <w:tc>
          <w:tcPr>
            <w:tcW w:w="2420" w:type="dxa"/>
          </w:tcPr>
          <w:p w14:paraId="06CA6208"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3848B352" w14:textId="1D1F7C30" w:rsidTr="00BD0C0C">
        <w:tc>
          <w:tcPr>
            <w:tcW w:w="1823" w:type="dxa"/>
            <w:vMerge/>
            <w:shd w:val="clear" w:color="auto" w:fill="F7CAAC" w:themeFill="accent2" w:themeFillTint="66"/>
            <w:vAlign w:val="center"/>
          </w:tcPr>
          <w:p w14:paraId="5BAD6433"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225C647E"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1E876B1C" w14:textId="77777777" w:rsidR="00BD0C0C" w:rsidRDefault="00AA726A" w:rsidP="00BA4BB9">
            <w:pPr>
              <w:spacing w:after="0" w:line="240" w:lineRule="auto"/>
              <w:jc w:val="left"/>
              <w:rPr>
                <w:rFonts w:ascii="Times New Roman" w:hAnsi="Times New Roman"/>
                <w:sz w:val="24"/>
                <w:szCs w:val="24"/>
              </w:rPr>
            </w:pPr>
            <w:r w:rsidRPr="00AA726A">
              <w:rPr>
                <w:rFonts w:ascii="Times New Roman" w:hAnsi="Times New Roman"/>
                <w:sz w:val="24"/>
                <w:szCs w:val="24"/>
              </w:rPr>
              <w:lastRenderedPageBreak/>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inspection, design review or through operational experience. The competent authority may request EASA to validate the claimed integrity.</w:t>
            </w:r>
          </w:p>
          <w:p w14:paraId="4D880B7E" w14:textId="2B70AD20" w:rsidR="00AA726A" w:rsidRPr="00AA726A" w:rsidRDefault="00AA726A" w:rsidP="00BA4BB9">
            <w:pPr>
              <w:spacing w:after="0" w:line="240" w:lineRule="auto"/>
              <w:jc w:val="left"/>
              <w:rPr>
                <w:rFonts w:ascii="Times New Roman" w:hAnsi="Times New Roman"/>
                <w:i/>
                <w:iCs/>
                <w:sz w:val="18"/>
                <w:szCs w:val="18"/>
              </w:rPr>
            </w:pPr>
            <w:r w:rsidRPr="00AA726A">
              <w:rPr>
                <w:rFonts w:ascii="Times New Roman" w:hAnsi="Times New Roman"/>
                <w:i/>
                <w:iCs/>
                <w:sz w:val="18"/>
                <w:szCs w:val="18"/>
              </w:rPr>
              <w:t>2 When simulation is performed, the validity of the targeted environment that is used in the simulation needs to be justified.</w:t>
            </w:r>
          </w:p>
        </w:tc>
        <w:tc>
          <w:tcPr>
            <w:tcW w:w="2758" w:type="dxa"/>
          </w:tcPr>
          <w:p w14:paraId="2B09F6AA" w14:textId="5AAE3229" w:rsidR="00BD0C0C" w:rsidRPr="00BD2C5C" w:rsidRDefault="00BD0C0C" w:rsidP="00603613">
            <w:pPr>
              <w:spacing w:after="0" w:line="240" w:lineRule="auto"/>
              <w:rPr>
                <w:rFonts w:ascii="Times New Roman" w:hAnsi="Times New Roman"/>
                <w:sz w:val="24"/>
                <w:szCs w:val="24"/>
              </w:rPr>
            </w:pPr>
          </w:p>
        </w:tc>
        <w:tc>
          <w:tcPr>
            <w:tcW w:w="2420" w:type="dxa"/>
          </w:tcPr>
          <w:p w14:paraId="5BEC0884" w14:textId="77777777" w:rsidR="00BD0C0C" w:rsidRDefault="00BD0C0C" w:rsidP="00603613">
            <w:pPr>
              <w:spacing w:after="0" w:line="240" w:lineRule="auto"/>
              <w:rPr>
                <w:rFonts w:ascii="Times New Roman" w:hAnsi="Times New Roman"/>
                <w:sz w:val="24"/>
                <w:szCs w:val="24"/>
              </w:rPr>
            </w:pPr>
          </w:p>
        </w:tc>
      </w:tr>
      <w:tr w:rsidR="00BD0C0C" w:rsidRPr="00BD2C5C" w14:paraId="43358F39" w14:textId="090F89F2" w:rsidTr="00BD0C0C">
        <w:tc>
          <w:tcPr>
            <w:tcW w:w="1823" w:type="dxa"/>
            <w:vMerge/>
            <w:shd w:val="clear" w:color="auto" w:fill="F7CAAC" w:themeFill="accent2" w:themeFillTint="66"/>
            <w:vAlign w:val="center"/>
          </w:tcPr>
          <w:p w14:paraId="58142947"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14:paraId="1880767E"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Pr>
          <w:p w14:paraId="134E7041"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43353518" w14:textId="77777777"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14:paraId="09824C1B" w14:textId="1CAE7879" w:rsidR="00BA4BB9" w:rsidRDefault="00BD0C0C" w:rsidP="00BA4BB9">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00BA4BB9"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14:paraId="4081F836"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14:paraId="13F290DE" w14:textId="77777777"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14:paraId="7A92F3BC" w14:textId="7A5DB08C" w:rsidR="00BD0C0C"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tc>
        <w:tc>
          <w:tcPr>
            <w:tcW w:w="2758" w:type="dxa"/>
          </w:tcPr>
          <w:p w14:paraId="37EE1201" w14:textId="67C74069" w:rsidR="00BD0C0C" w:rsidRPr="00BD2C5C" w:rsidRDefault="00BD0C0C" w:rsidP="00603613">
            <w:pPr>
              <w:spacing w:after="0" w:line="240" w:lineRule="auto"/>
              <w:rPr>
                <w:rFonts w:ascii="Times New Roman" w:hAnsi="Times New Roman"/>
                <w:sz w:val="24"/>
                <w:szCs w:val="24"/>
              </w:rPr>
            </w:pPr>
          </w:p>
        </w:tc>
        <w:tc>
          <w:tcPr>
            <w:tcW w:w="2420" w:type="dxa"/>
          </w:tcPr>
          <w:p w14:paraId="342BC229" w14:textId="77777777" w:rsidR="00BD0C0C" w:rsidRDefault="00BD0C0C" w:rsidP="00603613">
            <w:pPr>
              <w:spacing w:after="0" w:line="240" w:lineRule="auto"/>
              <w:rPr>
                <w:rFonts w:ascii="Times New Roman" w:hAnsi="Times New Roman"/>
                <w:sz w:val="24"/>
                <w:szCs w:val="24"/>
              </w:rPr>
            </w:pPr>
          </w:p>
        </w:tc>
      </w:tr>
      <w:tr w:rsidR="00BD0C0C" w:rsidRPr="00BD2C5C" w14:paraId="17B6B396" w14:textId="0DC4700C" w:rsidTr="00BD0C0C">
        <w:tc>
          <w:tcPr>
            <w:tcW w:w="1823" w:type="dxa"/>
            <w:vMerge/>
            <w:shd w:val="clear" w:color="auto" w:fill="F7CAAC" w:themeFill="accent2" w:themeFillTint="66"/>
            <w:vAlign w:val="center"/>
          </w:tcPr>
          <w:p w14:paraId="78C455E5"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BD0C0C" w:rsidRPr="00BD2C5C" w:rsidRDefault="00BD0C0C" w:rsidP="00603613">
            <w:pPr>
              <w:spacing w:after="0" w:line="240" w:lineRule="auto"/>
              <w:rPr>
                <w:rFonts w:ascii="Times New Roman" w:hAnsi="Times New Roman"/>
                <w:sz w:val="24"/>
                <w:szCs w:val="24"/>
              </w:rPr>
            </w:pPr>
          </w:p>
        </w:tc>
        <w:tc>
          <w:tcPr>
            <w:tcW w:w="5032" w:type="dxa"/>
            <w:tcBorders>
              <w:bottom w:val="single" w:sz="4" w:space="0" w:color="auto"/>
            </w:tcBorders>
          </w:tcPr>
          <w:p w14:paraId="063D6CE1"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64CF7748" w14:textId="3417F518" w:rsidR="00BA4BB9"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Training syllabus is available. </w:t>
            </w:r>
          </w:p>
          <w:p w14:paraId="7D8699E0" w14:textId="062004B0" w:rsidR="00BD0C0C" w:rsidRPr="00BD2C5C"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UAS operator provides competency-based, theoretical and practical training.</w:t>
            </w:r>
          </w:p>
        </w:tc>
        <w:tc>
          <w:tcPr>
            <w:tcW w:w="2758" w:type="dxa"/>
            <w:tcBorders>
              <w:bottom w:val="single" w:sz="4" w:space="0" w:color="auto"/>
            </w:tcBorders>
          </w:tcPr>
          <w:p w14:paraId="7614D184" w14:textId="61FEDD1A"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BD0C0C" w:rsidRDefault="00BD0C0C" w:rsidP="00603613">
            <w:pPr>
              <w:spacing w:after="0" w:line="240" w:lineRule="auto"/>
              <w:rPr>
                <w:rFonts w:ascii="Times New Roman" w:hAnsi="Times New Roman"/>
                <w:sz w:val="24"/>
                <w:szCs w:val="24"/>
              </w:rPr>
            </w:pPr>
          </w:p>
        </w:tc>
      </w:tr>
      <w:tr w:rsidR="00BD0C0C" w:rsidRPr="00BD2C5C" w14:paraId="77B7927A" w14:textId="7A96292A" w:rsidTr="00BD0C0C">
        <w:tc>
          <w:tcPr>
            <w:tcW w:w="1823" w:type="dxa"/>
            <w:vMerge w:val="restart"/>
            <w:shd w:val="clear" w:color="auto" w:fill="F7CAAC" w:themeFill="accent2" w:themeFillTint="66"/>
            <w:vAlign w:val="center"/>
          </w:tcPr>
          <w:p w14:paraId="57143411" w14:textId="77777777"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14:paraId="518844E7"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C84202" w14:textId="284F29FD" w:rsidR="00BD0C0C" w:rsidRPr="00BD2C5C" w:rsidRDefault="00BA4BB9" w:rsidP="00603613">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shd w:val="clear" w:color="auto" w:fill="FBE4D5" w:themeFill="accent2" w:themeFillTint="33"/>
          </w:tcPr>
          <w:p w14:paraId="64993CBD" w14:textId="264F719E" w:rsidR="00BD0C0C" w:rsidRPr="00BD2C5C" w:rsidRDefault="00AA726A" w:rsidP="00603613">
            <w:pPr>
              <w:spacing w:after="0" w:line="240" w:lineRule="auto"/>
              <w:rPr>
                <w:rFonts w:ascii="Times New Roman" w:hAnsi="Times New Roman"/>
                <w:sz w:val="24"/>
                <w:szCs w:val="24"/>
              </w:rPr>
            </w:pPr>
            <w:r w:rsidRPr="00AA726A">
              <w:rPr>
                <w:rFonts w:ascii="Times New Roman" w:hAnsi="Times New Roman"/>
                <w:sz w:val="24"/>
                <w:szCs w:val="24"/>
              </w:rPr>
              <w:t>The UAS is designed to limit the effect of environmental conditions.</w:t>
            </w:r>
          </w:p>
        </w:tc>
        <w:tc>
          <w:tcPr>
            <w:tcW w:w="2758" w:type="dxa"/>
            <w:shd w:val="clear" w:color="auto" w:fill="FBE4D5" w:themeFill="accent2" w:themeFillTint="33"/>
          </w:tcPr>
          <w:p w14:paraId="65BBFBCB" w14:textId="5CAB7595"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6DB61FC0" w14:textId="77777777" w:rsidR="00BD0C0C" w:rsidRPr="00BD2C5C" w:rsidRDefault="00BD0C0C" w:rsidP="00603613">
            <w:pPr>
              <w:spacing w:after="0" w:line="240" w:lineRule="auto"/>
              <w:rPr>
                <w:rFonts w:ascii="Times New Roman" w:hAnsi="Times New Roman"/>
                <w:sz w:val="24"/>
                <w:szCs w:val="24"/>
              </w:rPr>
            </w:pPr>
          </w:p>
        </w:tc>
      </w:tr>
      <w:tr w:rsidR="00BD0C0C" w:rsidRPr="00BD2C5C" w14:paraId="615D9FE4" w14:textId="7EECED60" w:rsidTr="00BD0C0C">
        <w:tc>
          <w:tcPr>
            <w:tcW w:w="1823" w:type="dxa"/>
            <w:vMerge/>
            <w:shd w:val="clear" w:color="auto" w:fill="F7CAAC" w:themeFill="accent2" w:themeFillTint="66"/>
            <w:vAlign w:val="center"/>
          </w:tcPr>
          <w:p w14:paraId="587B5C90" w14:textId="77777777"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BD0C0C" w:rsidRPr="00BD2C5C" w:rsidRDefault="00BD0C0C" w:rsidP="00603613">
            <w:pPr>
              <w:spacing w:after="0" w:line="240" w:lineRule="auto"/>
              <w:rPr>
                <w:rFonts w:ascii="Times New Roman" w:hAnsi="Times New Roman"/>
                <w:sz w:val="24"/>
                <w:szCs w:val="24"/>
              </w:rPr>
            </w:pPr>
          </w:p>
        </w:tc>
        <w:tc>
          <w:tcPr>
            <w:tcW w:w="5032" w:type="dxa"/>
            <w:shd w:val="clear" w:color="auto" w:fill="FBE4D5" w:themeFill="accent2" w:themeFillTint="33"/>
          </w:tcPr>
          <w:p w14:paraId="6D9E1928" w14:textId="77777777" w:rsidR="00AA726A" w:rsidRDefault="00AA726A" w:rsidP="00AA726A">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14:paraId="39CD8147" w14:textId="77777777" w:rsidR="00AC1E54" w:rsidRDefault="00AA726A" w:rsidP="00AA726A">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xml:space="preserve">, inspection, design review or through operational experience. </w:t>
            </w:r>
          </w:p>
          <w:p w14:paraId="6537F4F0" w14:textId="20AD777C" w:rsidR="00AA726A" w:rsidRDefault="00AA726A" w:rsidP="00AA726A">
            <w:pPr>
              <w:spacing w:after="0" w:line="240" w:lineRule="auto"/>
              <w:jc w:val="left"/>
              <w:rPr>
                <w:rFonts w:ascii="Times New Roman" w:hAnsi="Times New Roman"/>
                <w:sz w:val="24"/>
                <w:szCs w:val="24"/>
              </w:rPr>
            </w:pPr>
            <w:r w:rsidRPr="00AA726A">
              <w:rPr>
                <w:rFonts w:ascii="Times New Roman" w:hAnsi="Times New Roman"/>
                <w:sz w:val="24"/>
                <w:szCs w:val="24"/>
              </w:rPr>
              <w:t>The competent authority may request EASA to validate the claimed integrity.</w:t>
            </w:r>
          </w:p>
          <w:p w14:paraId="5DB8ED47" w14:textId="2EBC7A1F" w:rsidR="00BD0C0C" w:rsidRPr="00BD2C5C" w:rsidRDefault="00AA726A" w:rsidP="00AA726A">
            <w:pPr>
              <w:spacing w:after="0" w:line="240" w:lineRule="auto"/>
              <w:rPr>
                <w:rFonts w:ascii="Times New Roman" w:hAnsi="Times New Roman"/>
                <w:sz w:val="24"/>
                <w:szCs w:val="24"/>
              </w:rPr>
            </w:pPr>
            <w:r w:rsidRPr="00AA726A">
              <w:rPr>
                <w:rFonts w:ascii="Times New Roman" w:hAnsi="Times New Roman"/>
                <w:i/>
                <w:iCs/>
                <w:sz w:val="18"/>
                <w:szCs w:val="18"/>
              </w:rPr>
              <w:t>2 When simulation is performed, the validity of the targeted environment that is used in the simulation needs to be justified.</w:t>
            </w:r>
          </w:p>
        </w:tc>
        <w:tc>
          <w:tcPr>
            <w:tcW w:w="2758" w:type="dxa"/>
            <w:shd w:val="clear" w:color="auto" w:fill="FBE4D5" w:themeFill="accent2" w:themeFillTint="33"/>
          </w:tcPr>
          <w:p w14:paraId="1A73A3BF" w14:textId="54D1F8CE"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625B79FA" w14:textId="77777777" w:rsidR="00BD0C0C" w:rsidRPr="00BD2C5C" w:rsidRDefault="00BD0C0C" w:rsidP="00603613">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013714" w:rsidRDefault="00982474" w:rsidP="00982474">
      <w:pPr>
        <w:spacing w:after="0" w:line="240" w:lineRule="auto"/>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82474" w:rsidRPr="00752728" w14:paraId="2D18442A" w14:textId="77777777" w:rsidTr="00752728">
        <w:tc>
          <w:tcPr>
            <w:tcW w:w="14601" w:type="dxa"/>
            <w:shd w:val="clear" w:color="auto" w:fill="D9D9D9" w:themeFill="background1" w:themeFillShade="D9"/>
          </w:tcPr>
          <w:p w14:paraId="12143A96" w14:textId="7BECFA5A" w:rsidR="00982474" w:rsidRPr="00752728" w:rsidRDefault="00982474" w:rsidP="004D6D23">
            <w:pPr>
              <w:spacing w:after="0" w:line="240" w:lineRule="auto"/>
              <w:rPr>
                <w:rFonts w:ascii="Times New Roman" w:eastAsia="Calibri" w:hAnsi="Times New Roman"/>
                <w:sz w:val="24"/>
                <w:szCs w:val="24"/>
                <w:lang w:val="bg-BG" w:eastAsia="bg-BG"/>
              </w:rPr>
            </w:pPr>
            <w:r w:rsidRPr="00752728">
              <w:rPr>
                <w:rFonts w:ascii="Times New Roman" w:eastAsia="Calibri" w:hAnsi="Times New Roman"/>
                <w:sz w:val="24"/>
                <w:szCs w:val="24"/>
                <w:lang w:val="bg-BG" w:eastAsia="bg-BG"/>
              </w:rPr>
              <w:t xml:space="preserve">Обобщение на констатациите:                                                                                                                                                   </w:t>
            </w:r>
            <w:r w:rsidRPr="00752728">
              <w:rPr>
                <w:rFonts w:ascii="Times New Roman" w:eastAsia="Calibri" w:hAnsi="Times New Roman"/>
                <w:i/>
                <w:sz w:val="24"/>
                <w:szCs w:val="24"/>
                <w:lang w:val="bg-BG" w:eastAsia="bg-BG"/>
              </w:rPr>
              <w:t>Попълва се от ГД ГВА</w:t>
            </w:r>
          </w:p>
        </w:tc>
      </w:tr>
      <w:tr w:rsidR="00982474" w:rsidRPr="00752728" w14:paraId="610C6CD4" w14:textId="77777777" w:rsidTr="00752728">
        <w:tc>
          <w:tcPr>
            <w:tcW w:w="14601" w:type="dxa"/>
            <w:shd w:val="clear" w:color="auto" w:fill="auto"/>
          </w:tcPr>
          <w:p w14:paraId="16FBD787" w14:textId="77777777" w:rsidR="00982474" w:rsidRPr="00752728"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752728"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752728"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752728" w:rsidRDefault="00982474" w:rsidP="00982474">
      <w:pPr>
        <w:spacing w:after="0" w:line="240" w:lineRule="auto"/>
        <w:rPr>
          <w:sz w:val="24"/>
          <w:szCs w:val="24"/>
          <w:lang w:val="bg-BG"/>
        </w:rPr>
      </w:pPr>
    </w:p>
    <w:p w14:paraId="0F8CD01E" w14:textId="77777777" w:rsidR="00982474" w:rsidRPr="00752728" w:rsidRDefault="00982474" w:rsidP="00982474">
      <w:pPr>
        <w:spacing w:after="0" w:line="240" w:lineRule="auto"/>
        <w:rPr>
          <w:sz w:val="24"/>
          <w:szCs w:val="24"/>
          <w:lang w:val="bg-BG"/>
        </w:rPr>
      </w:pPr>
    </w:p>
    <w:p w14:paraId="2818C872" w14:textId="77777777" w:rsidR="00982474" w:rsidRPr="00752728" w:rsidRDefault="00982474" w:rsidP="00982474">
      <w:pPr>
        <w:spacing w:after="0" w:line="240" w:lineRule="auto"/>
        <w:rPr>
          <w:sz w:val="24"/>
          <w:szCs w:val="24"/>
          <w:lang w:val="bg-BG"/>
        </w:rPr>
      </w:pPr>
    </w:p>
    <w:p w14:paraId="59CE8412" w14:textId="77777777" w:rsidR="00982474" w:rsidRPr="00752728" w:rsidRDefault="00982474" w:rsidP="00982474">
      <w:pPr>
        <w:spacing w:after="0" w:line="240" w:lineRule="auto"/>
        <w:rPr>
          <w:sz w:val="24"/>
          <w:szCs w:val="24"/>
          <w:lang w:val="bg-BG"/>
        </w:rPr>
      </w:pPr>
    </w:p>
    <w:tbl>
      <w:tblPr>
        <w:tblW w:w="14833" w:type="dxa"/>
        <w:tblInd w:w="-567" w:type="dxa"/>
        <w:tblLayout w:type="fixed"/>
        <w:tblCellMar>
          <w:left w:w="70" w:type="dxa"/>
          <w:right w:w="70" w:type="dxa"/>
        </w:tblCellMar>
        <w:tblLook w:val="0000" w:firstRow="0" w:lastRow="0" w:firstColumn="0" w:lastColumn="0" w:noHBand="0" w:noVBand="0"/>
      </w:tblPr>
      <w:tblGrid>
        <w:gridCol w:w="3969"/>
        <w:gridCol w:w="4147"/>
        <w:gridCol w:w="820"/>
        <w:gridCol w:w="5897"/>
      </w:tblGrid>
      <w:tr w:rsidR="00982474" w:rsidRPr="00752728" w14:paraId="219CD022" w14:textId="77777777" w:rsidTr="00752728">
        <w:trPr>
          <w:trHeight w:val="367"/>
        </w:trPr>
        <w:tc>
          <w:tcPr>
            <w:tcW w:w="3969" w:type="dxa"/>
            <w:tcBorders>
              <w:top w:val="nil"/>
              <w:bottom w:val="nil"/>
              <w:right w:val="nil"/>
            </w:tcBorders>
            <w:vAlign w:val="center"/>
          </w:tcPr>
          <w:p w14:paraId="62AD8B64"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752728"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752728"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 xml:space="preserve">Проверено от ГД"ГВА" </w:t>
            </w:r>
          </w:p>
        </w:tc>
      </w:tr>
      <w:tr w:rsidR="00982474" w:rsidRPr="00752728" w14:paraId="5E33E5CB" w14:textId="77777777" w:rsidTr="00752728">
        <w:trPr>
          <w:trHeight w:val="391"/>
        </w:trPr>
        <w:tc>
          <w:tcPr>
            <w:tcW w:w="3969" w:type="dxa"/>
            <w:tcBorders>
              <w:top w:val="nil"/>
              <w:bottom w:val="nil"/>
              <w:right w:val="nil"/>
            </w:tcBorders>
            <w:noWrap/>
            <w:vAlign w:val="center"/>
          </w:tcPr>
          <w:p w14:paraId="17E9760E"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752728"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752728"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Име (инспектор):</w:t>
            </w:r>
          </w:p>
        </w:tc>
      </w:tr>
      <w:tr w:rsidR="00982474" w:rsidRPr="00752728" w14:paraId="704859BD" w14:textId="77777777" w:rsidTr="00752728">
        <w:trPr>
          <w:trHeight w:val="367"/>
        </w:trPr>
        <w:tc>
          <w:tcPr>
            <w:tcW w:w="3969" w:type="dxa"/>
            <w:tcBorders>
              <w:bottom w:val="nil"/>
            </w:tcBorders>
            <w:vAlign w:val="center"/>
          </w:tcPr>
          <w:p w14:paraId="08038B6B"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Подпис:</w:t>
            </w:r>
          </w:p>
        </w:tc>
        <w:tc>
          <w:tcPr>
            <w:tcW w:w="4147" w:type="dxa"/>
            <w:tcBorders>
              <w:bottom w:val="nil"/>
            </w:tcBorders>
            <w:vAlign w:val="center"/>
          </w:tcPr>
          <w:p w14:paraId="0B084637" w14:textId="77777777" w:rsidR="00982474" w:rsidRPr="00752728"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752728"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Подпис:</w:t>
            </w:r>
          </w:p>
        </w:tc>
      </w:tr>
      <w:tr w:rsidR="00982474" w:rsidRPr="00752728" w14:paraId="05DA5816" w14:textId="77777777" w:rsidTr="00752728">
        <w:trPr>
          <w:trHeight w:val="391"/>
        </w:trPr>
        <w:tc>
          <w:tcPr>
            <w:tcW w:w="3969" w:type="dxa"/>
            <w:tcBorders>
              <w:top w:val="nil"/>
              <w:bottom w:val="nil"/>
              <w:right w:val="nil"/>
            </w:tcBorders>
            <w:vAlign w:val="center"/>
          </w:tcPr>
          <w:p w14:paraId="22A78DDD"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752728"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752728"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Дата:</w:t>
            </w:r>
          </w:p>
        </w:tc>
      </w:tr>
    </w:tbl>
    <w:p w14:paraId="2471F812" w14:textId="77777777" w:rsidR="00982474" w:rsidRPr="00C13088" w:rsidRDefault="00982474" w:rsidP="00982474">
      <w:pPr>
        <w:rPr>
          <w:rFonts w:ascii="Times New Roman" w:hAnsi="Times New Roman"/>
          <w:sz w:val="20"/>
          <w:szCs w:val="20"/>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1C5758">
      <w:footerReference w:type="default" r:id="rId6"/>
      <w:headerReference w:type="first" r:id="rId7"/>
      <w:footerReference w:type="first" r:id="rId8"/>
      <w:pgSz w:w="16838" w:h="11906" w:orient="landscape"/>
      <w:pgMar w:top="607" w:right="1417" w:bottom="426"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2AF" w14:textId="76339769" w:rsidR="001C5758" w:rsidRDefault="001C5758">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4.03</w:t>
    </w:r>
    <w:r>
      <w:rPr>
        <w:sz w:val="20"/>
        <w:lang w:eastAsia="bg-BG"/>
      </w:rPr>
      <w:t xml:space="preserve"> Issue 1</w:t>
    </w:r>
    <w:r w:rsidRPr="005D2EE1">
      <w:rPr>
        <w:sz w:val="20"/>
        <w:lang w:eastAsia="bg-BG"/>
      </w:rPr>
      <w:t xml:space="preserve"> (</w:t>
    </w:r>
    <w:r>
      <w:rPr>
        <w:sz w:val="20"/>
        <w:lang w:val="en-US" w:eastAsia="bg-BG"/>
      </w:rPr>
      <w:t>Oct</w:t>
    </w:r>
    <w:r w:rsidRPr="00B6650A">
      <w:rPr>
        <w:sz w:val="20"/>
        <w:lang w:eastAsia="bg-BG"/>
      </w:rPr>
      <w:t xml:space="preserve"> 20</w:t>
    </w:r>
    <w:r>
      <w:rPr>
        <w:sz w:val="20"/>
        <w:lang w:eastAsia="bg-BG"/>
      </w:rPr>
      <w:t>21</w:t>
    </w:r>
    <w:r w:rsidRPr="005D2EE1">
      <w:rPr>
        <w:sz w:val="20"/>
        <w:lang w:eastAsia="bg-BG"/>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B" w14:textId="45BFAB0B" w:rsidR="001C5758" w:rsidRDefault="001C5758">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4.03</w:t>
    </w:r>
    <w:r>
      <w:rPr>
        <w:sz w:val="20"/>
        <w:lang w:eastAsia="bg-BG"/>
      </w:rPr>
      <w:t xml:space="preserve"> Issue 1</w:t>
    </w:r>
    <w:r w:rsidRPr="005D2EE1">
      <w:rPr>
        <w:sz w:val="20"/>
        <w:lang w:eastAsia="bg-BG"/>
      </w:rPr>
      <w:t xml:space="preserve"> (</w:t>
    </w:r>
    <w:r>
      <w:rPr>
        <w:sz w:val="20"/>
        <w:lang w:val="en-US" w:eastAsia="bg-BG"/>
      </w:rPr>
      <w:t>Oct</w:t>
    </w:r>
    <w:r w:rsidRPr="00B6650A">
      <w:rPr>
        <w:sz w:val="20"/>
        <w:lang w:eastAsia="bg-BG"/>
      </w:rPr>
      <w:t xml:space="preserve"> 20</w:t>
    </w:r>
    <w:r>
      <w:rPr>
        <w:sz w:val="20"/>
        <w:lang w:eastAsia="bg-BG"/>
      </w:rPr>
      <w:t>21</w:t>
    </w:r>
    <w:r w:rsidRPr="005D2EE1">
      <w:rPr>
        <w:sz w:val="20"/>
        <w:lang w:eastAsia="bg-BG"/>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jc w:val="center"/>
      <w:tblCellMar>
        <w:left w:w="0" w:type="dxa"/>
        <w:right w:w="0" w:type="dxa"/>
      </w:tblCellMar>
      <w:tblLook w:val="01E0" w:firstRow="1" w:lastRow="1" w:firstColumn="1" w:lastColumn="1" w:noHBand="0" w:noVBand="0"/>
    </w:tblPr>
    <w:tblGrid>
      <w:gridCol w:w="2670"/>
      <w:gridCol w:w="11931"/>
    </w:tblGrid>
    <w:tr w:rsidR="0071535B" w:rsidRPr="0071535B" w14:paraId="15404759" w14:textId="77777777" w:rsidTr="00880B51">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12" name="Picture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931" w:type="dxa"/>
          <w:shd w:val="clear" w:color="auto" w:fill="auto"/>
          <w:vAlign w:val="center"/>
        </w:tcPr>
        <w:p w14:paraId="528FF0F9" w14:textId="77777777" w:rsidR="00625F1B" w:rsidRPr="00982474" w:rsidRDefault="00625F1B" w:rsidP="00625F1B">
          <w:pPr>
            <w:spacing w:after="0" w:line="240" w:lineRule="auto"/>
            <w:ind w:right="-285"/>
            <w:jc w:val="center"/>
            <w:rPr>
              <w:rFonts w:ascii="Times New Roman" w:hAnsi="Times New Roman"/>
              <w:b/>
              <w:bCs/>
              <w:sz w:val="32"/>
              <w:szCs w:val="32"/>
              <w:lang w:val="bg-BG"/>
            </w:rPr>
          </w:pPr>
          <w:r>
            <w:rPr>
              <w:rFonts w:ascii="Times New Roman" w:hAnsi="Times New Roman"/>
              <w:b/>
              <w:bCs/>
              <w:sz w:val="32"/>
              <w:szCs w:val="32"/>
              <w:lang w:val="bg-BG"/>
            </w:rPr>
            <w:t>Досие</w:t>
          </w:r>
          <w:r w:rsidRPr="00982474">
            <w:rPr>
              <w:rFonts w:ascii="Times New Roman" w:hAnsi="Times New Roman"/>
              <w:b/>
              <w:bCs/>
              <w:sz w:val="32"/>
              <w:szCs w:val="32"/>
              <w:lang w:val="bg-BG"/>
            </w:rPr>
            <w:t xml:space="preserve"> за съответствие </w:t>
          </w:r>
          <w:r>
            <w:rPr>
              <w:rFonts w:ascii="Times New Roman" w:hAnsi="Times New Roman"/>
              <w:b/>
              <w:bCs/>
              <w:sz w:val="32"/>
              <w:szCs w:val="32"/>
              <w:lang w:val="bg-BG"/>
            </w:rPr>
            <w:t>с оценката на експлоатационния риск (</w:t>
          </w:r>
          <w:r>
            <w:rPr>
              <w:rFonts w:ascii="Times New Roman" w:hAnsi="Times New Roman"/>
              <w:b/>
              <w:bCs/>
              <w:sz w:val="32"/>
              <w:szCs w:val="32"/>
              <w:lang w:val="en-US"/>
            </w:rPr>
            <w:t>SORA) SAIL III</w:t>
          </w:r>
          <w:r w:rsidRPr="00982474">
            <w:rPr>
              <w:rFonts w:ascii="Times New Roman" w:hAnsi="Times New Roman"/>
              <w:b/>
              <w:bCs/>
              <w:sz w:val="32"/>
              <w:szCs w:val="32"/>
              <w:lang w:val="bg-BG"/>
            </w:rPr>
            <w:t>/</w:t>
          </w:r>
        </w:p>
        <w:p w14:paraId="771C5FD6" w14:textId="77777777" w:rsidR="00625F1B" w:rsidRPr="00625F1B" w:rsidRDefault="00625F1B" w:rsidP="00625F1B">
          <w:pPr>
            <w:spacing w:after="0" w:line="240" w:lineRule="auto"/>
            <w:jc w:val="center"/>
            <w:rPr>
              <w:rFonts w:ascii="Times New Roman" w:hAnsi="Times New Roman"/>
              <w:b/>
              <w:bCs/>
              <w:sz w:val="32"/>
              <w:szCs w:val="32"/>
              <w:lang w:val="en-US"/>
            </w:rPr>
          </w:pPr>
          <w:r w:rsidRPr="00982474">
            <w:rPr>
              <w:rFonts w:ascii="Times New Roman" w:hAnsi="Times New Roman"/>
              <w:b/>
              <w:bCs/>
              <w:sz w:val="32"/>
              <w:szCs w:val="32"/>
              <w:lang w:val="bg-BG"/>
            </w:rPr>
            <w:t>Compliance evidence file</w:t>
          </w:r>
          <w:r>
            <w:rPr>
              <w:rFonts w:ascii="Times New Roman" w:hAnsi="Times New Roman"/>
              <w:b/>
              <w:bCs/>
              <w:sz w:val="32"/>
              <w:szCs w:val="32"/>
              <w:lang w:val="en-US"/>
            </w:rPr>
            <w:t xml:space="preserve"> SAIL III</w:t>
          </w:r>
        </w:p>
        <w:p w14:paraId="566C5686" w14:textId="494AB85F" w:rsidR="0071535B" w:rsidRPr="0071535B" w:rsidRDefault="0071535B" w:rsidP="00625F1B">
          <w:pPr>
            <w:spacing w:after="0" w:line="240" w:lineRule="auto"/>
            <w:ind w:right="-144"/>
            <w:jc w:val="center"/>
            <w:rPr>
              <w:rFonts w:ascii="Arial Narrow" w:hAnsi="Arial Narrow"/>
              <w:b/>
              <w:i/>
              <w:sz w:val="32"/>
              <w:szCs w:val="32"/>
              <w:lang w:val="bg-BG"/>
            </w:rPr>
          </w:pPr>
        </w:p>
      </w:tc>
    </w:tr>
  </w:tbl>
  <w:p w14:paraId="53582C12" w14:textId="77777777" w:rsidR="0071535B" w:rsidRDefault="0071535B" w:rsidP="00880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743CA"/>
    <w:rsid w:val="000818CE"/>
    <w:rsid w:val="00083ABE"/>
    <w:rsid w:val="00087E6B"/>
    <w:rsid w:val="000F5041"/>
    <w:rsid w:val="001046F3"/>
    <w:rsid w:val="001216CF"/>
    <w:rsid w:val="00127858"/>
    <w:rsid w:val="00151EE8"/>
    <w:rsid w:val="00157EBB"/>
    <w:rsid w:val="001A4962"/>
    <w:rsid w:val="001C09CD"/>
    <w:rsid w:val="001C5758"/>
    <w:rsid w:val="001D772F"/>
    <w:rsid w:val="001E0D59"/>
    <w:rsid w:val="001E5494"/>
    <w:rsid w:val="0020728A"/>
    <w:rsid w:val="0021122F"/>
    <w:rsid w:val="00212979"/>
    <w:rsid w:val="00254BCA"/>
    <w:rsid w:val="002C157C"/>
    <w:rsid w:val="002E250C"/>
    <w:rsid w:val="002F7B50"/>
    <w:rsid w:val="00325C75"/>
    <w:rsid w:val="0037252B"/>
    <w:rsid w:val="00385EFE"/>
    <w:rsid w:val="0039341B"/>
    <w:rsid w:val="00394975"/>
    <w:rsid w:val="004B2F20"/>
    <w:rsid w:val="004F1E2C"/>
    <w:rsid w:val="0053083F"/>
    <w:rsid w:val="00567FC1"/>
    <w:rsid w:val="00594323"/>
    <w:rsid w:val="005A18DA"/>
    <w:rsid w:val="00603613"/>
    <w:rsid w:val="0061509D"/>
    <w:rsid w:val="00616B7D"/>
    <w:rsid w:val="00625F1B"/>
    <w:rsid w:val="00630814"/>
    <w:rsid w:val="00647D5A"/>
    <w:rsid w:val="00671B00"/>
    <w:rsid w:val="006F3871"/>
    <w:rsid w:val="007106D3"/>
    <w:rsid w:val="0071535B"/>
    <w:rsid w:val="00752728"/>
    <w:rsid w:val="007530F3"/>
    <w:rsid w:val="007639A4"/>
    <w:rsid w:val="007C73A6"/>
    <w:rsid w:val="00880B51"/>
    <w:rsid w:val="00883505"/>
    <w:rsid w:val="008F7508"/>
    <w:rsid w:val="009429CD"/>
    <w:rsid w:val="0096634F"/>
    <w:rsid w:val="00982474"/>
    <w:rsid w:val="009C755E"/>
    <w:rsid w:val="00A14685"/>
    <w:rsid w:val="00A45579"/>
    <w:rsid w:val="00A5353A"/>
    <w:rsid w:val="00AA726A"/>
    <w:rsid w:val="00AC1E54"/>
    <w:rsid w:val="00AD5D81"/>
    <w:rsid w:val="00AD6177"/>
    <w:rsid w:val="00AF4383"/>
    <w:rsid w:val="00B3101E"/>
    <w:rsid w:val="00BA4BB9"/>
    <w:rsid w:val="00BB532C"/>
    <w:rsid w:val="00BD0C0C"/>
    <w:rsid w:val="00BD2C5C"/>
    <w:rsid w:val="00BD5F4C"/>
    <w:rsid w:val="00BE546D"/>
    <w:rsid w:val="00C13088"/>
    <w:rsid w:val="00CC6360"/>
    <w:rsid w:val="00D434E6"/>
    <w:rsid w:val="00D54A4B"/>
    <w:rsid w:val="00DF3D77"/>
    <w:rsid w:val="00EA4E64"/>
    <w:rsid w:val="00EB1910"/>
    <w:rsid w:val="00EB5E41"/>
    <w:rsid w:val="00F001DC"/>
    <w:rsid w:val="00F177AB"/>
    <w:rsid w:val="00F54832"/>
    <w:rsid w:val="00F56B11"/>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6A"/>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20</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18</cp:revision>
  <dcterms:created xsi:type="dcterms:W3CDTF">2021-10-04T11:36:00Z</dcterms:created>
  <dcterms:modified xsi:type="dcterms:W3CDTF">2021-10-08T13:19:00Z</dcterms:modified>
</cp:coreProperties>
</file>