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1BC1871D"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1216CF">
        <w:rPr>
          <w:rFonts w:ascii="Times New Roman" w:eastAsiaTheme="minorHAnsi" w:hAnsi="Times New Roman"/>
          <w:b/>
          <w:bCs/>
          <w:sz w:val="20"/>
          <w:szCs w:val="20"/>
          <w:lang w:val="en-US"/>
        </w:rPr>
        <w:t>.3</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614DEEE0" w14:textId="77777777" w:rsidR="00D54A4B"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05D201E3" w14:textId="5C00357A" w:rsidR="00D54A4B" w:rsidRDefault="00D54A4B" w:rsidP="00D54A4B">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D160A3" w:rsidRPr="00D160A3">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649F1444" w14:textId="77777777" w:rsidR="00D54A4B" w:rsidRPr="00053BC0"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45D9546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3D873215"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06991A7C"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3A99CC22"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3938F9F6"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59DA2264" w14:textId="77777777"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20662FDF" w14:textId="77777777" w:rsidR="00D54A4B" w:rsidRDefault="00D54A4B" w:rsidP="00D54A4B">
      <w:pPr>
        <w:spacing w:before="120" w:after="120" w:line="240" w:lineRule="auto"/>
        <w:rPr>
          <w:rFonts w:ascii="Times New Roman" w:hAnsi="Times New Roman"/>
          <w:sz w:val="20"/>
          <w:szCs w:val="20"/>
          <w:lang w:val="bg-BG"/>
        </w:rPr>
      </w:pPr>
    </w:p>
    <w:p w14:paraId="0B4733D0" w14:textId="77777777" w:rsidR="00D54A4B" w:rsidRPr="00EA4E64"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459B761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780D83A0"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r w:rsidRPr="007106D3">
        <w:rPr>
          <w:rFonts w:ascii="Times New Roman" w:hAnsi="Times New Roman"/>
          <w:sz w:val="20"/>
          <w:szCs w:val="20"/>
          <w:lang w:val="bg-BG"/>
        </w:rPr>
        <w:t>No</w:t>
      </w:r>
      <w:r>
        <w:rPr>
          <w:rFonts w:ascii="Times New Roman" w:hAnsi="Times New Roman"/>
          <w:sz w:val="20"/>
          <w:szCs w:val="20"/>
          <w:lang w:val="bg-BG"/>
        </w:rPr>
        <w:t xml:space="preserve"> </w:t>
      </w:r>
      <w:r w:rsidRPr="007106D3">
        <w:rPr>
          <w:rFonts w:ascii="Times New Roman" w:hAnsi="Times New Roman"/>
          <w:sz w:val="20"/>
          <w:szCs w:val="20"/>
          <w:lang w:val="bg-BG"/>
        </w:rPr>
        <w:t>Requirement</w:t>
      </w:r>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r w:rsidRPr="00394975">
        <w:rPr>
          <w:rFonts w:ascii="Times New Roman" w:hAnsi="Times New Roman"/>
          <w:sz w:val="20"/>
          <w:szCs w:val="20"/>
          <w:lang w:val="bg-BG"/>
        </w:rPr>
        <w:t>low</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/medium</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/high</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397F9154" w14:textId="77777777" w:rsidR="00D54A4B" w:rsidRPr="00B73DBF" w:rsidRDefault="00D54A4B" w:rsidP="00D54A4B">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6DF7154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3AF78BB3" w14:textId="77777777"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45B71C48" w14:textId="77777777"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1CC4D039" w14:textId="35923530" w:rsidR="00D54A4B" w:rsidRPr="00EA4E64" w:rsidRDefault="00D54A4B" w:rsidP="00D54A4B">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54BCA" w:rsidRPr="001A38AF">
        <w:rPr>
          <w:rFonts w:ascii="Times New Roman" w:hAnsi="Times New Roman"/>
          <w:i/>
          <w:iCs/>
          <w:sz w:val="20"/>
          <w:szCs w:val="20"/>
          <w:lang w:val="en-US"/>
        </w:rPr>
        <w:t>Low</w:t>
      </w:r>
      <w:r w:rsidR="00254BCA">
        <w:rPr>
          <w:rFonts w:ascii="Times New Roman" w:hAnsi="Times New Roman"/>
          <w:i/>
          <w:iCs/>
          <w:sz w:val="20"/>
          <w:szCs w:val="20"/>
          <w:lang w:val="en-US"/>
        </w:rPr>
        <w:t xml:space="preserve"> </w:t>
      </w:r>
      <w:r w:rsidR="00254BCA" w:rsidRPr="001A38AF">
        <w:rPr>
          <w:rFonts w:ascii="Times New Roman" w:hAnsi="Times New Roman"/>
          <w:i/>
          <w:iCs/>
          <w:sz w:val="20"/>
          <w:szCs w:val="20"/>
          <w:lang w:val="en-US"/>
        </w:rPr>
        <w:t>(ARC-b)</w:t>
      </w:r>
      <w:r w:rsidR="00254BCA">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4574DAEC" w14:textId="77777777" w:rsidR="00D54A4B" w:rsidRDefault="00D54A4B" w:rsidP="00D54A4B">
      <w:pPr>
        <w:spacing w:before="120" w:after="120" w:line="240" w:lineRule="auto"/>
        <w:rPr>
          <w:rFonts w:ascii="Times New Roman" w:hAnsi="Times New Roman"/>
          <w:sz w:val="20"/>
          <w:szCs w:val="20"/>
          <w:lang w:val="bg-BG"/>
        </w:rPr>
      </w:pPr>
    </w:p>
    <w:p w14:paraId="2EFF5CC3" w14:textId="77777777" w:rsidR="00D54A4B" w:rsidRDefault="00D54A4B" w:rsidP="00D54A4B">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15967431" w14:textId="77777777"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47F43CFD" w14:textId="77777777" w:rsidR="00D54A4B" w:rsidRPr="00053AF2" w:rsidRDefault="00D54A4B" w:rsidP="00D54A4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FD490CB" w14:textId="77777777" w:rsidR="00D54A4B" w:rsidRPr="00325C75"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sidRPr="0061509D">
        <w:rPr>
          <w:rFonts w:ascii="Times New Roman" w:hAnsi="Times New Roman"/>
          <w:sz w:val="20"/>
          <w:szCs w:val="20"/>
          <w:lang w:val="bg-BG"/>
        </w:rPr>
        <w:t xml:space="preserve">SAIL (I-VI) </w:t>
      </w:r>
      <w:r>
        <w:rPr>
          <w:rFonts w:ascii="Times New Roman" w:hAnsi="Times New Roman"/>
          <w:sz w:val="20"/>
          <w:szCs w:val="20"/>
          <w:lang w:val="bg-BG"/>
        </w:rPr>
        <w:t>и нивото на стабилност (</w:t>
      </w:r>
      <w:r w:rsidRPr="0061509D">
        <w:rPr>
          <w:rFonts w:ascii="Times New Roman" w:hAnsi="Times New Roman"/>
          <w:sz w:val="20"/>
          <w:szCs w:val="20"/>
          <w:lang w:val="bg-BG"/>
        </w:rPr>
        <w:t>low/medium/high)</w:t>
      </w:r>
      <w:r>
        <w:rPr>
          <w:rFonts w:ascii="Times New Roman" w:hAnsi="Times New Roman"/>
          <w:sz w:val="20"/>
          <w:szCs w:val="20"/>
          <w:lang w:val="bg-BG"/>
        </w:rPr>
        <w:t>.</w:t>
      </w:r>
    </w:p>
    <w:p w14:paraId="18C3C89D" w14:textId="77777777"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29F3F518" w14:textId="77777777"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0F0E6D31" w14:textId="77777777"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377FB19D" w14:textId="77777777"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3E3BB1CB" w:rsidR="00325C75" w:rsidRPr="001E5494"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1E5494">
        <w:rPr>
          <w:rFonts w:ascii="Times New Roman" w:hAnsi="Times New Roman"/>
          <w:b/>
          <w:bCs/>
          <w:sz w:val="24"/>
          <w:szCs w:val="24"/>
          <w:lang w:val="en-US"/>
        </w:rPr>
        <w:t xml:space="preserve"> </w:t>
      </w:r>
      <w:r w:rsidR="001E5494" w:rsidRPr="001E5494">
        <w:rPr>
          <w:rFonts w:ascii="Times New Roman" w:hAnsi="Times New Roman"/>
          <w:b/>
          <w:bCs/>
          <w:sz w:val="24"/>
          <w:szCs w:val="24"/>
          <w:lang w:val="en-US"/>
        </w:rPr>
        <w:t>(ако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6306C84A" w:rsidR="00325C75" w:rsidRPr="009429CD" w:rsidRDefault="00325C75">
      <w:pPr>
        <w:spacing w:after="160" w:line="259" w:lineRule="auto"/>
        <w:jc w:val="left"/>
        <w:rPr>
          <w:rFonts w:ascii="Times New Roman" w:hAnsi="Times New Roman"/>
          <w:b/>
          <w:bCs/>
          <w:sz w:val="24"/>
          <w:szCs w:val="24"/>
          <w:lang w:val="bg-BG"/>
        </w:rPr>
      </w:pPr>
      <w:r w:rsidRPr="009429CD">
        <w:rPr>
          <w:rFonts w:ascii="Times New Roman" w:hAnsi="Times New Roman"/>
          <w:b/>
          <w:bCs/>
          <w:sz w:val="24"/>
          <w:szCs w:val="24"/>
          <w:lang w:val="bg-BG"/>
        </w:rPr>
        <w:lastRenderedPageBreak/>
        <w:t xml:space="preserve">Част II </w:t>
      </w:r>
      <w:r w:rsidR="001E5494" w:rsidRPr="009429CD">
        <w:rPr>
          <w:rFonts w:ascii="Times New Roman" w:hAnsi="Times New Roman"/>
          <w:b/>
          <w:bCs/>
          <w:sz w:val="24"/>
          <w:szCs w:val="24"/>
          <w:lang w:val="bg-BG"/>
        </w:rPr>
        <w:t xml:space="preserve">Изисквания </w:t>
      </w:r>
      <w:r w:rsidRPr="009429CD">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F54832" w:rsidRPr="00BD2C5C" w14:paraId="4DCDB728" w14:textId="77777777" w:rsidTr="00375760">
        <w:tc>
          <w:tcPr>
            <w:tcW w:w="2973" w:type="dxa"/>
            <w:gridSpan w:val="2"/>
            <w:shd w:val="clear" w:color="auto" w:fill="F4B083" w:themeFill="accent2" w:themeFillTint="99"/>
            <w:vAlign w:val="center"/>
          </w:tcPr>
          <w:p w14:paraId="5CF556C7" w14:textId="77777777" w:rsidR="00F54832" w:rsidRPr="00B3101E"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4B0EECFB" w14:textId="77777777" w:rsidR="00F54832" w:rsidRPr="00053BC0" w:rsidRDefault="00F54832"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16A6271D" w14:textId="77777777" w:rsidR="00F54832" w:rsidRPr="00053BC0" w:rsidRDefault="00F54832"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7F373369" w14:textId="77777777" w:rsidR="00F54832" w:rsidRDefault="00F54832"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03BC45F9" w14:textId="77777777" w:rsidR="00F54832" w:rsidRPr="00BD0C0C"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68D51AA0"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526B5CAB" w14:textId="77777777" w:rsidR="00F54832" w:rsidRPr="00BD0C0C" w:rsidRDefault="00F54832"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BCEDF37"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4A562BAE" w14:textId="77777777" w:rsidR="00F54832" w:rsidRDefault="00F54832"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66D67EDC" w14:textId="77777777"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F54832" w:rsidRPr="00BD2C5C" w14:paraId="1E2F395D" w14:textId="77777777" w:rsidTr="00375760">
        <w:tc>
          <w:tcPr>
            <w:tcW w:w="1555" w:type="dxa"/>
            <w:vMerge w:val="restart"/>
            <w:shd w:val="clear" w:color="auto" w:fill="F7CAAC" w:themeFill="accent2" w:themeFillTint="66"/>
            <w:vAlign w:val="center"/>
          </w:tcPr>
          <w:p w14:paraId="67F84F52"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3C07FC2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1961CF5F" w14:textId="77777777" w:rsidR="00F54832" w:rsidRPr="001A38AF" w:rsidRDefault="00F54832" w:rsidP="00375760">
            <w:pPr>
              <w:spacing w:after="0" w:line="240" w:lineRule="auto"/>
              <w:jc w:val="center"/>
              <w:rPr>
                <w:i/>
                <w:iCs/>
                <w:sz w:val="20"/>
                <w:szCs w:val="20"/>
                <w:lang w:val="bg-BG"/>
              </w:rPr>
            </w:pPr>
            <w:r w:rsidRPr="001A38AF">
              <w:rPr>
                <w:i/>
                <w:iCs/>
                <w:sz w:val="20"/>
                <w:szCs w:val="20"/>
                <w:lang w:val="bg-BG"/>
              </w:rPr>
              <w:t>Low</w:t>
            </w:r>
          </w:p>
          <w:p w14:paraId="585D2981" w14:textId="77777777" w:rsidR="00F54832" w:rsidRPr="001A38AF" w:rsidRDefault="00F54832"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090E2A56"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expectation is for the applicant’s DAA Plan to</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enable the operator to detect approximately 50 %</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of all aircraft in the detection volume.</w:t>
            </w:r>
          </w:p>
          <w:p w14:paraId="7F7ACB01"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This is the performance requirement in the</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absence of failures and defaults.</w:t>
            </w:r>
          </w:p>
          <w:p w14:paraId="24CAD42F"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It is required that the applicant has awareness of</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most of the traffic operating in the area in which</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the operator intends to fly, by relying on one or</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more of the following:</w:t>
            </w:r>
          </w:p>
          <w:p w14:paraId="143ADB6E"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(web-based) real time aircraft tracking</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services</w:t>
            </w:r>
          </w:p>
          <w:p w14:paraId="3100C1F6"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Low Cost ADS-B In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/FLARM/Pilot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Aware aircraft trackers</w:t>
            </w:r>
          </w:p>
          <w:p w14:paraId="051DBA49"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UTM/U-space Dynamic Geofencing</w:t>
            </w:r>
          </w:p>
          <w:p w14:paraId="608033AC"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Monitoring aeronautical radio communications</w:t>
            </w:r>
          </w:p>
          <w:p w14:paraId="314B2D52"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(e.g. use of a scanner)</w:t>
            </w:r>
          </w:p>
        </w:tc>
        <w:tc>
          <w:tcPr>
            <w:tcW w:w="2262" w:type="dxa"/>
          </w:tcPr>
          <w:p w14:paraId="2C16627B"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Allowable loss of function and performance of the Tactical Mitigation System: &lt; 1 per 100 Flight Hours (1E-2 Loss/FH)</w:t>
            </w:r>
          </w:p>
          <w:p w14:paraId="71CCCB4B" w14:textId="77777777" w:rsidR="00F54832" w:rsidRPr="001A38AF" w:rsidRDefault="00F54832"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589FE871" w14:textId="77777777" w:rsidR="00F54832" w:rsidRPr="001A38AF" w:rsidRDefault="00F54832"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r w:rsidRPr="001A38AF">
              <w:rPr>
                <w:rFonts w:ascii="Times New Roman" w:hAnsi="Times New Roman"/>
                <w:i/>
                <w:iCs/>
                <w:sz w:val="24"/>
                <w:szCs w:val="24"/>
                <w:lang w:val="bg-BG"/>
              </w:rPr>
              <w:t xml:space="preserve"> </w:t>
            </w:r>
          </w:p>
        </w:tc>
        <w:tc>
          <w:tcPr>
            <w:tcW w:w="2126" w:type="dxa"/>
          </w:tcPr>
          <w:p w14:paraId="09A51BFC" w14:textId="77777777" w:rsidR="00F54832" w:rsidRDefault="00F54832" w:rsidP="00375760">
            <w:pPr>
              <w:spacing w:after="0" w:line="240" w:lineRule="auto"/>
              <w:rPr>
                <w:rFonts w:ascii="Times New Roman" w:hAnsi="Times New Roman"/>
                <w:sz w:val="24"/>
                <w:szCs w:val="24"/>
                <w:lang w:val="en-US"/>
              </w:rPr>
            </w:pPr>
          </w:p>
        </w:tc>
      </w:tr>
      <w:tr w:rsidR="00F54832" w:rsidRPr="00BD2C5C" w14:paraId="503E01BC" w14:textId="77777777" w:rsidTr="00375760">
        <w:tc>
          <w:tcPr>
            <w:tcW w:w="1555" w:type="dxa"/>
            <w:vMerge/>
            <w:shd w:val="clear" w:color="auto" w:fill="F7CAAC" w:themeFill="accent2" w:themeFillTint="66"/>
            <w:vAlign w:val="center"/>
          </w:tcPr>
          <w:p w14:paraId="14B85BB6"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FA30E0F"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2D5F5774" w14:textId="77777777" w:rsidR="00F54832" w:rsidRPr="001A38AF" w:rsidRDefault="00F54832" w:rsidP="00375760">
            <w:pPr>
              <w:spacing w:after="0" w:line="240" w:lineRule="auto"/>
              <w:jc w:val="center"/>
              <w:rPr>
                <w:i/>
                <w:iCs/>
                <w:sz w:val="20"/>
                <w:szCs w:val="20"/>
                <w:lang w:val="bg-BG"/>
              </w:rPr>
            </w:pPr>
          </w:p>
        </w:tc>
        <w:tc>
          <w:tcPr>
            <w:tcW w:w="3831" w:type="dxa"/>
            <w:vMerge/>
            <w:tcBorders>
              <w:bottom w:val="single" w:sz="4" w:space="0" w:color="auto"/>
            </w:tcBorders>
          </w:tcPr>
          <w:p w14:paraId="3DAAB650" w14:textId="77777777" w:rsidR="00F54832" w:rsidRPr="001A38AF" w:rsidRDefault="00F54832"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5920E53E" w14:textId="77777777"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bottom w:val="single" w:sz="4" w:space="0" w:color="auto"/>
            </w:tcBorders>
          </w:tcPr>
          <w:p w14:paraId="5E074E9E" w14:textId="77777777" w:rsidR="00F54832" w:rsidRPr="001A38AF" w:rsidRDefault="00F54832"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595FEE18" w14:textId="77777777" w:rsidR="00F54832" w:rsidRDefault="00F54832" w:rsidP="00375760">
            <w:pPr>
              <w:spacing w:after="0" w:line="240" w:lineRule="auto"/>
              <w:rPr>
                <w:rFonts w:ascii="Times New Roman" w:hAnsi="Times New Roman"/>
                <w:sz w:val="24"/>
                <w:szCs w:val="24"/>
                <w:lang w:val="en-US"/>
              </w:rPr>
            </w:pPr>
          </w:p>
        </w:tc>
      </w:tr>
      <w:tr w:rsidR="00F54832" w:rsidRPr="00BD2C5C" w14:paraId="7C86D718" w14:textId="77777777" w:rsidTr="00375760">
        <w:tc>
          <w:tcPr>
            <w:tcW w:w="1555" w:type="dxa"/>
            <w:vMerge w:val="restart"/>
            <w:shd w:val="clear" w:color="auto" w:fill="F7CAAC" w:themeFill="accent2" w:themeFillTint="66"/>
            <w:vAlign w:val="center"/>
          </w:tcPr>
          <w:p w14:paraId="75D55C2A"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153DB36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7B18C298"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7FEE404B"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72257FD8"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23A67263"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37F0F9D" w14:textId="77777777" w:rsidR="00F54832" w:rsidRDefault="00F54832" w:rsidP="00375760">
            <w:pPr>
              <w:spacing w:after="0" w:line="240" w:lineRule="auto"/>
              <w:rPr>
                <w:rFonts w:ascii="Times New Roman" w:hAnsi="Times New Roman"/>
                <w:sz w:val="24"/>
                <w:szCs w:val="24"/>
                <w:lang w:val="en-US"/>
              </w:rPr>
            </w:pPr>
          </w:p>
        </w:tc>
      </w:tr>
      <w:tr w:rsidR="00F54832" w:rsidRPr="00BD2C5C" w14:paraId="5EE229F9" w14:textId="77777777" w:rsidTr="00375760">
        <w:tc>
          <w:tcPr>
            <w:tcW w:w="1555" w:type="dxa"/>
            <w:vMerge/>
            <w:shd w:val="clear" w:color="auto" w:fill="F7CAAC" w:themeFill="accent2" w:themeFillTint="66"/>
            <w:vAlign w:val="center"/>
          </w:tcPr>
          <w:p w14:paraId="5BF6A47C"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20111120"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9CAB791" w14:textId="77777777"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14:paraId="00F0FF56"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880288F"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27A0D722" w14:textId="77777777"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06A08D8" w14:textId="77777777" w:rsidR="00F54832" w:rsidRDefault="00F54832" w:rsidP="00375760">
            <w:pPr>
              <w:spacing w:after="0" w:line="240" w:lineRule="auto"/>
              <w:rPr>
                <w:rFonts w:ascii="Times New Roman" w:hAnsi="Times New Roman"/>
                <w:sz w:val="24"/>
                <w:szCs w:val="24"/>
                <w:lang w:val="en-US"/>
              </w:rPr>
            </w:pPr>
          </w:p>
        </w:tc>
      </w:tr>
      <w:tr w:rsidR="00F54832" w:rsidRPr="00BD2C5C" w14:paraId="02DDD9B3" w14:textId="77777777" w:rsidTr="00375760">
        <w:tc>
          <w:tcPr>
            <w:tcW w:w="1555" w:type="dxa"/>
            <w:vMerge w:val="restart"/>
            <w:shd w:val="clear" w:color="auto" w:fill="F7CAAC" w:themeFill="accent2" w:themeFillTint="66"/>
            <w:vAlign w:val="center"/>
          </w:tcPr>
          <w:p w14:paraId="257117B1" w14:textId="77777777" w:rsidR="00F54832" w:rsidRPr="00BD2C5C" w:rsidRDefault="00F54832"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7EA699CB"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5866FF4C"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14:paraId="025CFEE0"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44AA78F1"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14:paraId="5AEE9DC7"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tcPr>
          <w:p w14:paraId="0F27BF2D" w14:textId="77777777" w:rsidR="00F54832" w:rsidRDefault="00F54832" w:rsidP="00375760">
            <w:pPr>
              <w:spacing w:after="0" w:line="240" w:lineRule="auto"/>
              <w:rPr>
                <w:rFonts w:ascii="Times New Roman" w:hAnsi="Times New Roman"/>
                <w:sz w:val="24"/>
                <w:szCs w:val="24"/>
                <w:lang w:val="en-US"/>
              </w:rPr>
            </w:pPr>
          </w:p>
        </w:tc>
      </w:tr>
      <w:tr w:rsidR="00F54832" w:rsidRPr="00BD2C5C" w14:paraId="73B33A42" w14:textId="77777777" w:rsidTr="00375760">
        <w:tc>
          <w:tcPr>
            <w:tcW w:w="1555" w:type="dxa"/>
            <w:vMerge/>
            <w:shd w:val="clear" w:color="auto" w:fill="F7CAAC" w:themeFill="accent2" w:themeFillTint="66"/>
            <w:vAlign w:val="center"/>
          </w:tcPr>
          <w:p w14:paraId="13F54BEC"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446E5070"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710AFE7" w14:textId="77777777" w:rsidR="00F54832" w:rsidRDefault="00F54832" w:rsidP="00375760">
            <w:pPr>
              <w:spacing w:after="0" w:line="240" w:lineRule="auto"/>
              <w:jc w:val="center"/>
              <w:rPr>
                <w:sz w:val="20"/>
                <w:szCs w:val="20"/>
                <w:lang w:val="bg-BG"/>
              </w:rPr>
            </w:pPr>
          </w:p>
        </w:tc>
        <w:tc>
          <w:tcPr>
            <w:tcW w:w="3831" w:type="dxa"/>
            <w:vMerge/>
            <w:tcBorders>
              <w:bottom w:val="single" w:sz="4" w:space="0" w:color="auto"/>
            </w:tcBorders>
          </w:tcPr>
          <w:p w14:paraId="36391B3E"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47D6E9B2"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1AD03925" w14:textId="77777777" w:rsidR="00F54832" w:rsidRDefault="00F54832"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412CEE00" w14:textId="77777777" w:rsidR="00F54832" w:rsidRDefault="00F54832" w:rsidP="00375760">
            <w:pPr>
              <w:spacing w:after="0" w:line="240" w:lineRule="auto"/>
              <w:rPr>
                <w:rFonts w:ascii="Times New Roman" w:hAnsi="Times New Roman"/>
                <w:sz w:val="24"/>
                <w:szCs w:val="24"/>
                <w:lang w:val="en-US"/>
              </w:rPr>
            </w:pPr>
          </w:p>
        </w:tc>
      </w:tr>
      <w:bookmarkEnd w:id="4"/>
      <w:tr w:rsidR="00F54832" w:rsidRPr="00BD2C5C" w14:paraId="55935D2C" w14:textId="77777777" w:rsidTr="00375760">
        <w:tc>
          <w:tcPr>
            <w:tcW w:w="1555" w:type="dxa"/>
            <w:vMerge w:val="restart"/>
            <w:shd w:val="clear" w:color="auto" w:fill="F7CAAC" w:themeFill="accent2" w:themeFillTint="66"/>
            <w:vAlign w:val="center"/>
          </w:tcPr>
          <w:p w14:paraId="3DCEE206" w14:textId="77777777"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lastRenderedPageBreak/>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44C1D752"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5B6E4825"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30D287BD"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17AE1E67"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0DD10680"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26F30F01" w14:textId="77777777" w:rsidR="00F54832" w:rsidRDefault="00F54832" w:rsidP="00375760">
            <w:pPr>
              <w:spacing w:after="0" w:line="240" w:lineRule="auto"/>
              <w:rPr>
                <w:rFonts w:ascii="Times New Roman" w:hAnsi="Times New Roman"/>
                <w:sz w:val="24"/>
                <w:szCs w:val="24"/>
                <w:lang w:val="en-US"/>
              </w:rPr>
            </w:pPr>
          </w:p>
        </w:tc>
      </w:tr>
      <w:tr w:rsidR="00F54832" w:rsidRPr="00BD2C5C" w14:paraId="075E2F92" w14:textId="77777777" w:rsidTr="00375760">
        <w:tc>
          <w:tcPr>
            <w:tcW w:w="1555" w:type="dxa"/>
            <w:vMerge/>
            <w:shd w:val="clear" w:color="auto" w:fill="F7CAAC" w:themeFill="accent2" w:themeFillTint="66"/>
            <w:vAlign w:val="center"/>
          </w:tcPr>
          <w:p w14:paraId="116A4996"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3595C8D9"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E470000" w14:textId="77777777"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14:paraId="14D7F1AB"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3B5EF5A7"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502DAEA" w14:textId="77777777"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9951548" w14:textId="77777777" w:rsidR="00F54832" w:rsidRDefault="00F54832" w:rsidP="00375760">
            <w:pPr>
              <w:spacing w:after="0" w:line="240" w:lineRule="auto"/>
              <w:rPr>
                <w:rFonts w:ascii="Times New Roman" w:hAnsi="Times New Roman"/>
                <w:sz w:val="24"/>
                <w:szCs w:val="24"/>
                <w:lang w:val="en-US"/>
              </w:rPr>
            </w:pPr>
          </w:p>
        </w:tc>
      </w:tr>
      <w:tr w:rsidR="00F54832" w:rsidRPr="00BD2C5C" w14:paraId="3E908309" w14:textId="77777777" w:rsidTr="00375760">
        <w:tc>
          <w:tcPr>
            <w:tcW w:w="1555" w:type="dxa"/>
            <w:vMerge w:val="restart"/>
            <w:shd w:val="clear" w:color="auto" w:fill="F7CAAC" w:themeFill="accent2" w:themeFillTint="66"/>
          </w:tcPr>
          <w:p w14:paraId="4353A14C" w14:textId="77777777" w:rsidR="00F54832" w:rsidRPr="00B3101E"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7A5FAF5B" w14:textId="77777777" w:rsidR="00F54832" w:rsidRPr="00BD2C5C" w:rsidRDefault="00F54832"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43D73297" w14:textId="77777777"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1BCA080" w14:textId="77777777"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14:paraId="2C661994"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63F01CC1" w14:textId="77777777"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14:paraId="0D8BF7BA" w14:textId="77777777" w:rsidR="00F54832" w:rsidRPr="007106D3" w:rsidRDefault="00F54832" w:rsidP="00375760">
            <w:pPr>
              <w:spacing w:after="0" w:line="240" w:lineRule="auto"/>
              <w:rPr>
                <w:rFonts w:ascii="Times New Roman" w:hAnsi="Times New Roman"/>
                <w:i/>
                <w:iCs/>
                <w:sz w:val="16"/>
                <w:szCs w:val="16"/>
                <w:lang w:val="bg-BG"/>
              </w:rPr>
            </w:pPr>
          </w:p>
        </w:tc>
        <w:tc>
          <w:tcPr>
            <w:tcW w:w="2126" w:type="dxa"/>
          </w:tcPr>
          <w:p w14:paraId="4DAB455B" w14:textId="77777777" w:rsidR="00F54832" w:rsidRDefault="00F54832" w:rsidP="00375760">
            <w:pPr>
              <w:spacing w:after="0" w:line="240" w:lineRule="auto"/>
              <w:rPr>
                <w:rFonts w:ascii="Times New Roman" w:hAnsi="Times New Roman"/>
                <w:sz w:val="24"/>
                <w:szCs w:val="24"/>
                <w:lang w:val="en-US"/>
              </w:rPr>
            </w:pPr>
          </w:p>
        </w:tc>
      </w:tr>
      <w:tr w:rsidR="00F54832" w:rsidRPr="00BD2C5C" w14:paraId="2105E964" w14:textId="77777777" w:rsidTr="00375760">
        <w:tc>
          <w:tcPr>
            <w:tcW w:w="1555" w:type="dxa"/>
            <w:vMerge/>
            <w:shd w:val="clear" w:color="auto" w:fill="F7CAAC" w:themeFill="accent2" w:themeFillTint="66"/>
            <w:vAlign w:val="center"/>
          </w:tcPr>
          <w:p w14:paraId="48FFB4FB" w14:textId="77777777"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14CECA51" w14:textId="77777777"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5C3443B1" w14:textId="77777777" w:rsidR="00F54832" w:rsidRDefault="00F54832" w:rsidP="00375760">
            <w:pPr>
              <w:spacing w:after="0" w:line="240" w:lineRule="auto"/>
              <w:jc w:val="center"/>
              <w:rPr>
                <w:sz w:val="20"/>
                <w:szCs w:val="20"/>
                <w:lang w:val="bg-BG"/>
              </w:rPr>
            </w:pPr>
          </w:p>
        </w:tc>
        <w:tc>
          <w:tcPr>
            <w:tcW w:w="3831" w:type="dxa"/>
            <w:vMerge/>
          </w:tcPr>
          <w:p w14:paraId="5C15B4F7"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14:paraId="47CC5580" w14:textId="77777777"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Pr>
          <w:p w14:paraId="04F8ED50" w14:textId="77777777" w:rsidR="00F54832" w:rsidRDefault="00F54832" w:rsidP="00375760">
            <w:pPr>
              <w:spacing w:after="0" w:line="240" w:lineRule="auto"/>
              <w:rPr>
                <w:rFonts w:ascii="Times New Roman" w:hAnsi="Times New Roman"/>
                <w:i/>
                <w:iCs/>
                <w:sz w:val="16"/>
                <w:szCs w:val="16"/>
                <w:lang w:val="bg-BG"/>
              </w:rPr>
            </w:pPr>
          </w:p>
        </w:tc>
        <w:tc>
          <w:tcPr>
            <w:tcW w:w="2126" w:type="dxa"/>
          </w:tcPr>
          <w:p w14:paraId="5CB4D96C" w14:textId="77777777" w:rsidR="00F54832" w:rsidRDefault="00F54832"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03E607F7"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2ACC3CAA"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7639A4">
              <w:rPr>
                <w:rFonts w:ascii="Times New Roman" w:hAnsi="Times New Roman"/>
                <w:bCs/>
                <w:sz w:val="24"/>
                <w:szCs w:val="24"/>
              </w:rPr>
              <w:t>I</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BD0C0C">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76231F48" w:rsidR="00BD0C0C" w:rsidRPr="00BD2C5C" w:rsidRDefault="007639A4" w:rsidP="0053083F">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BD0C0C">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14:paraId="3642EE22" w14:textId="2D2E64E7" w:rsidR="00BD0C0C" w:rsidRPr="00BD2C5C"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Prior to the first operation, a competent third party performs an audit of the organisation</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0FB0672B" w:rsidR="00BD0C0C" w:rsidRPr="00BD2C5C" w:rsidRDefault="007639A4" w:rsidP="0053083F">
            <w:pPr>
              <w:spacing w:after="0" w:line="240" w:lineRule="auto"/>
              <w:jc w:val="center"/>
              <w:rPr>
                <w:rFonts w:ascii="Times New Roman" w:hAnsi="Times New Roman"/>
                <w:sz w:val="24"/>
                <w:szCs w:val="24"/>
              </w:rPr>
            </w:pPr>
            <w:r w:rsidRPr="007639A4">
              <w:rPr>
                <w:rFonts w:ascii="Times New Roman" w:hAnsi="Times New Roman"/>
                <w:sz w:val="24"/>
                <w:szCs w:val="24"/>
              </w:rPr>
              <w:t>Low</w:t>
            </w:r>
          </w:p>
        </w:tc>
        <w:tc>
          <w:tcPr>
            <w:tcW w:w="5032" w:type="dxa"/>
            <w:shd w:val="clear" w:color="auto" w:fill="FBE4D5" w:themeFill="accent2" w:themeFillTint="33"/>
          </w:tcPr>
          <w:p w14:paraId="1094EE29"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14:paraId="494C114D" w14:textId="77777777"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14:paraId="1A92DB05" w14:textId="3C81594F"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68CF2B" w14:textId="77777777" w:rsidR="00EB5E41"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0D196857" w14:textId="1DE8F76D"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The competent authority may request EASA to validate the claimed integrity.</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7639A4">
        <w:trPr>
          <w:trHeight w:val="5206"/>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1EB65A0"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032"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2B57B357" w14:textId="329E50F6"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BD0C0C">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032"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FBABE9D" w14:textId="77777777"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629C89D2" w14:textId="77777777"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(a) The maintenance programme is developed in accordance with standards considered adequate by the competent authority and/or in accordance with a means of compliance acceptable to that authority. </w:t>
            </w:r>
          </w:p>
          <w:p w14:paraId="6265E511" w14:textId="5A2F45FB"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(b) A list of maintenance staff with maintenance release authorisation is established and kept up to date.</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BD0C0C">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443BB4F6" w14:textId="77777777" w:rsidR="00EB5E4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2A601CC0"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EB5E41">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63934EE1" w14:textId="0A41D151"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BD0C0C">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67EFFA68"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shd w:val="clear" w:color="auto" w:fill="FBE4D5" w:themeFill="accent2" w:themeFillTint="33"/>
          </w:tcPr>
          <w:p w14:paraId="006BCE34"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BD0C0C">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032" w:type="dxa"/>
            <w:shd w:val="clear" w:color="auto" w:fill="FBE4D5" w:themeFill="accent2" w:themeFillTint="33"/>
          </w:tcPr>
          <w:p w14:paraId="5CC6F76C" w14:textId="77777777"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14:paraId="580ECC17"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14:paraId="0119C0C9" w14:textId="4AB870BC"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AD5D81">
        <w:trPr>
          <w:trHeight w:val="2148"/>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lastRenderedPageBreak/>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D517B81"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tcPr>
          <w:p w14:paraId="332EF2A2" w14:textId="77777777"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22E7EEE6" w14:textId="00E0CF8B"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0781DF62" w14:textId="77777777"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The competent authority may request EASA to validate the claimed integrity.</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5B9E4B57"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(e.g. FHSS, frequency de-confliction by procedure).</w:t>
            </w:r>
          </w:p>
          <w:p w14:paraId="2279D8A7" w14:textId="7C670C5B"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19F9E3E0"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14:paraId="1B98C0EF"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lastRenderedPageBreak/>
              <w:t>The competent authority may request EASA to validate the claimed integrity.</w:t>
            </w:r>
          </w:p>
          <w:p w14:paraId="51ACF4B9" w14:textId="0DA447A2"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49EF879F"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0E748BBF" w14:textId="5F794F66"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7E7AC866" w14:textId="77777777"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14:paraId="17874189" w14:textId="56BF2852"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w:t>
            </w:r>
            <w:r w:rsidRPr="005A18DA">
              <w:rPr>
                <w:rFonts w:ascii="Times New Roman" w:hAnsi="Times New Roman"/>
                <w:sz w:val="24"/>
                <w:szCs w:val="24"/>
              </w:rPr>
              <w:lastRenderedPageBreak/>
              <w:t xml:space="preserve">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70B36167" w:rsidR="00A5353A"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26FC7973"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56403829" w14:textId="78B75E00"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14:paraId="28FE1B2B" w14:textId="4867EEC8"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5939F389"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w:t>
            </w:r>
            <w:r w:rsidRPr="009C755E">
              <w:rPr>
                <w:rFonts w:ascii="Times New Roman" w:hAnsi="Times New Roman"/>
                <w:sz w:val="24"/>
                <w:szCs w:val="24"/>
              </w:rPr>
              <w:lastRenderedPageBreak/>
              <w:t xml:space="preserve">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lastRenderedPageBreak/>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p w14:paraId="4FADF674" w14:textId="77777777" w:rsidR="00EB5E41"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14:paraId="5B35F0B5" w14:textId="419A1895"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50CCFABE"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w:t>
            </w:r>
            <w:r w:rsidRPr="009C755E">
              <w:rPr>
                <w:rFonts w:ascii="Times New Roman" w:hAnsi="Times New Roman"/>
                <w:sz w:val="24"/>
                <w:szCs w:val="24"/>
              </w:rPr>
              <w:lastRenderedPageBreak/>
              <w:t xml:space="preserve">provided service required for safety of the flight can be achieved for the full duration of the mission. </w:t>
            </w:r>
          </w:p>
          <w:p w14:paraId="04FF153E" w14:textId="3781AD26" w:rsidR="00BD0C0C"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1B7DFA35"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486DA2F9" w14:textId="54C59E4C"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57CE82C5" w14:textId="4A58286A"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51225D5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14:paraId="377B0A40" w14:textId="517A0518"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02090B26" w14:textId="478290FB"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14:paraId="2F7F20EB" w14:textId="77777777" w:rsidR="00AC1E54"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14:paraId="4C33A80D" w14:textId="42A42DD5"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14:paraId="7FFFEB50" w14:textId="4EBED0B0"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217386AD"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22427A87"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17B1F528" w14:textId="10782FE3"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23329EEF"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7777777"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14:paraId="16EA3BF6"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14:paraId="0337F394" w14:textId="77777777"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14:paraId="12AEACB5" w14:textId="14882F36"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A4BB9" w:rsidRPr="00BD2C5C" w14:paraId="44A12036" w14:textId="14AE177F" w:rsidTr="00BD0C0C">
        <w:tc>
          <w:tcPr>
            <w:tcW w:w="1823" w:type="dxa"/>
            <w:vMerge w:val="restart"/>
            <w:shd w:val="clear" w:color="auto" w:fill="F7CAAC" w:themeFill="accent2" w:themeFillTint="66"/>
            <w:vAlign w:val="center"/>
          </w:tcPr>
          <w:p w14:paraId="48DD96F5"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28BA5357"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shd w:val="clear" w:color="auto" w:fill="FBE4D5" w:themeFill="accent2" w:themeFillTint="33"/>
          </w:tcPr>
          <w:p w14:paraId="42DCB9F3" w14:textId="3F488429"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UAS flight control system incorporates automatic protection of the flight envelope to</w:t>
            </w:r>
            <w:r>
              <w:t xml:space="preserve"> </w:t>
            </w:r>
            <w:r w:rsidRPr="00BA4BB9">
              <w:rPr>
                <w:rFonts w:ascii="Times New Roman" w:hAnsi="Times New Roman"/>
                <w:sz w:val="24"/>
                <w:szCs w:val="24"/>
              </w:rPr>
              <w:t xml:space="preserve">prevent the remote pilot from making any single input under </w:t>
            </w:r>
            <w:r w:rsidRPr="00BA4BB9">
              <w:rPr>
                <w:rFonts w:ascii="Times New Roman" w:hAnsi="Times New Roman"/>
                <w:sz w:val="24"/>
                <w:szCs w:val="24"/>
                <w:u w:val="single"/>
              </w:rPr>
              <w:t>normal operating conditions</w:t>
            </w:r>
            <w:r w:rsidRPr="00BA4BB9">
              <w:rPr>
                <w:rFonts w:ascii="Times New Roman" w:hAnsi="Times New Roman"/>
                <w:sz w:val="24"/>
                <w:szCs w:val="24"/>
              </w:rPr>
              <w:t xml:space="preserve"> that would cause the UA to exceed its flight envelope or prevent it from recovering in a timely fashion.</w:t>
            </w:r>
          </w:p>
        </w:tc>
        <w:tc>
          <w:tcPr>
            <w:tcW w:w="2758" w:type="dxa"/>
            <w:shd w:val="clear" w:color="auto" w:fill="FBE4D5" w:themeFill="accent2" w:themeFillTint="33"/>
          </w:tcPr>
          <w:p w14:paraId="28D669AF" w14:textId="4787F82C"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5FE998DA" w14:textId="1B1D93EC" w:rsidTr="00BD0C0C">
        <w:tc>
          <w:tcPr>
            <w:tcW w:w="1823" w:type="dxa"/>
            <w:vMerge/>
            <w:shd w:val="clear" w:color="auto" w:fill="F7CAAC" w:themeFill="accent2" w:themeFillTint="66"/>
            <w:vAlign w:val="center"/>
          </w:tcPr>
          <w:p w14:paraId="745D95F3" w14:textId="77777777"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A4BB9" w:rsidRPr="00BD2C5C" w:rsidRDefault="00BA4BB9" w:rsidP="00BA4BB9">
            <w:pPr>
              <w:spacing w:after="0" w:line="240" w:lineRule="auto"/>
              <w:rPr>
                <w:rFonts w:ascii="Times New Roman" w:hAnsi="Times New Roman"/>
                <w:sz w:val="24"/>
                <w:szCs w:val="24"/>
              </w:rPr>
            </w:pPr>
          </w:p>
        </w:tc>
        <w:tc>
          <w:tcPr>
            <w:tcW w:w="5032" w:type="dxa"/>
            <w:shd w:val="clear" w:color="auto" w:fill="FBE4D5" w:themeFill="accent2" w:themeFillTint="33"/>
          </w:tcPr>
          <w:p w14:paraId="1FA182E9" w14:textId="77777777" w:rsidR="00AC1E54"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 xml:space="preserve">The automatic protection of the flight envelope has been developed in-house or out of the box (e.g. using commercial off-the-shelf elements), without following specific standards. </w:t>
            </w:r>
          </w:p>
          <w:p w14:paraId="5AFC06CB" w14:textId="3B1E975C"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14:paraId="119D704B" w14:textId="46487A63"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811E254" w14:textId="6B5A7B14" w:rsidTr="00BD0C0C">
        <w:tc>
          <w:tcPr>
            <w:tcW w:w="1823" w:type="dxa"/>
            <w:vMerge w:val="restart"/>
            <w:shd w:val="clear" w:color="auto" w:fill="F7CAAC" w:themeFill="accent2" w:themeFillTint="66"/>
            <w:vAlign w:val="center"/>
          </w:tcPr>
          <w:p w14:paraId="1F99D876" w14:textId="77777777"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41CC68F5"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tcPr>
          <w:p w14:paraId="7B02AF9B"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BA4BB9" w:rsidRPr="00BD2C5C" w:rsidRDefault="00BA4BB9" w:rsidP="00BA4BB9">
            <w:pPr>
              <w:spacing w:after="0" w:line="240" w:lineRule="auto"/>
              <w:rPr>
                <w:rFonts w:ascii="Times New Roman" w:hAnsi="Times New Roman"/>
                <w:sz w:val="24"/>
                <w:szCs w:val="24"/>
              </w:rPr>
            </w:pPr>
          </w:p>
        </w:tc>
        <w:tc>
          <w:tcPr>
            <w:tcW w:w="2420" w:type="dxa"/>
          </w:tcPr>
          <w:p w14:paraId="0930A807"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4E24B18" w14:textId="77777777" w:rsidTr="00BD0C0C">
        <w:tc>
          <w:tcPr>
            <w:tcW w:w="1823" w:type="dxa"/>
            <w:vMerge/>
            <w:shd w:val="clear" w:color="auto" w:fill="F7CAAC" w:themeFill="accent2" w:themeFillTint="66"/>
            <w:vAlign w:val="center"/>
          </w:tcPr>
          <w:p w14:paraId="03F12A3F"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5EE6191"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3521D7BC" w14:textId="77777777" w:rsidR="00BA4BB9" w:rsidRPr="00CF4E4D" w:rsidRDefault="00BA4BB9" w:rsidP="00BA4BB9">
            <w:pPr>
              <w:spacing w:after="0" w:line="240" w:lineRule="auto"/>
              <w:jc w:val="center"/>
              <w:rPr>
                <w:rFonts w:ascii="Times New Roman" w:hAnsi="Times New Roman"/>
                <w:sz w:val="24"/>
                <w:szCs w:val="24"/>
              </w:rPr>
            </w:pPr>
          </w:p>
        </w:tc>
        <w:tc>
          <w:tcPr>
            <w:tcW w:w="5032" w:type="dxa"/>
          </w:tcPr>
          <w:p w14:paraId="05DFBB96"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3D0F7402"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0E1CD0C4" w14:textId="77777777" w:rsidTr="00BD0C0C">
        <w:tc>
          <w:tcPr>
            <w:tcW w:w="1823" w:type="dxa"/>
            <w:vMerge/>
            <w:shd w:val="clear" w:color="auto" w:fill="F7CAAC" w:themeFill="accent2" w:themeFillTint="66"/>
            <w:vAlign w:val="center"/>
          </w:tcPr>
          <w:p w14:paraId="077CEB87" w14:textId="77777777"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14:paraId="5E6451F0" w14:textId="77777777" w:rsidR="00BA4BB9" w:rsidRPr="00647D5A" w:rsidRDefault="00BA4BB9" w:rsidP="00BA4BB9">
            <w:pPr>
              <w:spacing w:after="0" w:line="240" w:lineRule="auto"/>
              <w:jc w:val="center"/>
              <w:rPr>
                <w:rFonts w:ascii="Times New Roman" w:hAnsi="Times New Roman"/>
                <w:sz w:val="24"/>
                <w:szCs w:val="24"/>
              </w:rPr>
            </w:pPr>
          </w:p>
        </w:tc>
        <w:tc>
          <w:tcPr>
            <w:tcW w:w="1384" w:type="dxa"/>
            <w:vMerge/>
          </w:tcPr>
          <w:p w14:paraId="49A8515C" w14:textId="77777777" w:rsidR="00BA4BB9" w:rsidRPr="00CF4E4D" w:rsidRDefault="00BA4BB9" w:rsidP="00BA4BB9">
            <w:pPr>
              <w:spacing w:after="0" w:line="240" w:lineRule="auto"/>
              <w:jc w:val="center"/>
              <w:rPr>
                <w:rFonts w:ascii="Times New Roman" w:hAnsi="Times New Roman"/>
                <w:sz w:val="24"/>
                <w:szCs w:val="24"/>
              </w:rPr>
            </w:pPr>
          </w:p>
        </w:tc>
        <w:tc>
          <w:tcPr>
            <w:tcW w:w="5032" w:type="dxa"/>
          </w:tcPr>
          <w:p w14:paraId="16C268B8"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4C6E5702"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Systems detecting and/or recovering from human errors are developed according to industry best practices.</w:t>
            </w:r>
          </w:p>
        </w:tc>
        <w:tc>
          <w:tcPr>
            <w:tcW w:w="2758" w:type="dxa"/>
          </w:tcPr>
          <w:p w14:paraId="6DE82329" w14:textId="77777777" w:rsidR="00BA4BB9" w:rsidRPr="00BD2C5C" w:rsidRDefault="00BA4BB9" w:rsidP="00BA4BB9">
            <w:pPr>
              <w:spacing w:after="0" w:line="240" w:lineRule="auto"/>
              <w:rPr>
                <w:rFonts w:ascii="Times New Roman" w:hAnsi="Times New Roman"/>
                <w:sz w:val="24"/>
                <w:szCs w:val="24"/>
              </w:rPr>
            </w:pPr>
          </w:p>
        </w:tc>
        <w:tc>
          <w:tcPr>
            <w:tcW w:w="2420" w:type="dxa"/>
          </w:tcPr>
          <w:p w14:paraId="7D99BE0C" w14:textId="77777777" w:rsidR="00BA4BB9" w:rsidRPr="00BD2C5C" w:rsidRDefault="00BA4BB9" w:rsidP="00BA4BB9">
            <w:pPr>
              <w:spacing w:after="0" w:line="240" w:lineRule="auto"/>
              <w:rPr>
                <w:rFonts w:ascii="Times New Roman" w:hAnsi="Times New Roman"/>
                <w:sz w:val="24"/>
                <w:szCs w:val="24"/>
              </w:rPr>
            </w:pPr>
          </w:p>
        </w:tc>
      </w:tr>
      <w:tr w:rsidR="00BA4BB9" w:rsidRPr="00BD2C5C" w14:paraId="1AA3D2A5" w14:textId="2AAACE77" w:rsidTr="00BA64EC">
        <w:tc>
          <w:tcPr>
            <w:tcW w:w="1823" w:type="dxa"/>
            <w:vMerge/>
            <w:shd w:val="clear" w:color="auto" w:fill="F7CAAC" w:themeFill="accent2" w:themeFillTint="66"/>
            <w:vAlign w:val="center"/>
          </w:tcPr>
          <w:p w14:paraId="31245395"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5E1F488A"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5B14DCE6" w14:textId="435DE4C6"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Procedures and checklists do not require validation against either a standard or a means of compliance considered adequate by the competent authority. </w:t>
            </w:r>
          </w:p>
          <w:p w14:paraId="3A130328" w14:textId="4A6B43D6"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and checklists is declared.</w:t>
            </w:r>
          </w:p>
        </w:tc>
        <w:tc>
          <w:tcPr>
            <w:tcW w:w="2758" w:type="dxa"/>
            <w:tcBorders>
              <w:bottom w:val="single" w:sz="4" w:space="0" w:color="auto"/>
            </w:tcBorders>
          </w:tcPr>
          <w:p w14:paraId="066CE542" w14:textId="494D5511"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37B35BDE" w14:textId="77777777" w:rsidTr="00BA64EC">
        <w:tc>
          <w:tcPr>
            <w:tcW w:w="1823" w:type="dxa"/>
            <w:vMerge/>
            <w:shd w:val="clear" w:color="auto" w:fill="F7CAAC" w:themeFill="accent2" w:themeFillTint="66"/>
            <w:vAlign w:val="center"/>
          </w:tcPr>
          <w:p w14:paraId="68984CEE"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14:paraId="35CC2612"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Pr>
          <w:p w14:paraId="73DD51AF"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644D2F09" w14:textId="77777777"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(i.e. OSO #09, OSO #15 and OSO #22) corresponding to the SAIL of the operation</w:t>
            </w:r>
          </w:p>
        </w:tc>
        <w:tc>
          <w:tcPr>
            <w:tcW w:w="2758" w:type="dxa"/>
            <w:tcBorders>
              <w:bottom w:val="single" w:sz="4" w:space="0" w:color="auto"/>
            </w:tcBorders>
          </w:tcPr>
          <w:p w14:paraId="15D124DF"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BA4BB9" w:rsidRPr="00BD2C5C" w:rsidRDefault="00BA4BB9" w:rsidP="002C157C">
            <w:pPr>
              <w:spacing w:after="0" w:line="240" w:lineRule="auto"/>
              <w:rPr>
                <w:rFonts w:ascii="Times New Roman" w:hAnsi="Times New Roman"/>
                <w:sz w:val="24"/>
                <w:szCs w:val="24"/>
              </w:rPr>
            </w:pPr>
          </w:p>
        </w:tc>
      </w:tr>
      <w:tr w:rsidR="00BA4BB9" w:rsidRPr="00BD2C5C" w14:paraId="2ADB7B52" w14:textId="77777777" w:rsidTr="00BD0C0C">
        <w:tc>
          <w:tcPr>
            <w:tcW w:w="1823" w:type="dxa"/>
            <w:vMerge/>
            <w:shd w:val="clear" w:color="auto" w:fill="F7CAAC" w:themeFill="accent2" w:themeFillTint="66"/>
            <w:vAlign w:val="center"/>
          </w:tcPr>
          <w:p w14:paraId="14613D18" w14:textId="77777777"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14:paraId="7F85AA25" w14:textId="77777777"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1DE2CBB4" w14:textId="77777777" w:rsidR="00AC1E54"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applicant declares that the required level of integrity has been achieved</w:t>
            </w:r>
            <w:r w:rsidRPr="00BA4BB9">
              <w:rPr>
                <w:rFonts w:ascii="Times New Roman" w:hAnsi="Times New Roman"/>
                <w:sz w:val="24"/>
                <w:szCs w:val="24"/>
                <w:vertAlign w:val="superscript"/>
              </w:rPr>
              <w:t>1</w:t>
            </w:r>
            <w:r w:rsidRPr="00BA4BB9">
              <w:rPr>
                <w:rFonts w:ascii="Times New Roman" w:hAnsi="Times New Roman"/>
                <w:sz w:val="24"/>
                <w:szCs w:val="24"/>
              </w:rPr>
              <w:t xml:space="preserve">. </w:t>
            </w:r>
          </w:p>
          <w:p w14:paraId="094DA7EE" w14:textId="1227D9FF"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p w14:paraId="0609E659" w14:textId="7CF8A939"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Supporting evidence may or may not be available.</w:t>
            </w:r>
          </w:p>
        </w:tc>
        <w:tc>
          <w:tcPr>
            <w:tcW w:w="2758" w:type="dxa"/>
            <w:tcBorders>
              <w:bottom w:val="single" w:sz="4" w:space="0" w:color="auto"/>
            </w:tcBorders>
          </w:tcPr>
          <w:p w14:paraId="44D68FA4" w14:textId="77777777"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BA4BB9" w:rsidRPr="00BD2C5C" w:rsidRDefault="00BA4BB9"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lastRenderedPageBreak/>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4D0A2F0F"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14:paraId="082A1C05" w14:textId="77777777"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A4AB872" w14:textId="037C4BC5" w:rsidR="00BD0C0C"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applicant conducts a human factors evaluation of the UAS to determine whether the HMI is appropriate for the mission. The HMI evaluation is based on inspection or analyses. The competent authority may request EASA to witness the HMI evaluation of the UAS.</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09974F8E"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14:paraId="4140F06F"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1E876B1C" w14:textId="77777777"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lastRenderedPageBreak/>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14:paraId="4D880B7E" w14:textId="2B70AD20"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7A92F3BC" w14:textId="7A5DB08C"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64CF7748" w14:textId="3417F518"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14:paraId="7D8699E0" w14:textId="062004B0"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284F29FD" w:rsidR="00BD0C0C" w:rsidRPr="00BD2C5C" w:rsidRDefault="00BA4BB9" w:rsidP="00603613">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14:paraId="64993CBD" w14:textId="264F719E" w:rsidR="00BD0C0C" w:rsidRPr="00BD2C5C" w:rsidRDefault="00AA726A" w:rsidP="00603613">
            <w:pPr>
              <w:spacing w:after="0" w:line="240" w:lineRule="auto"/>
              <w:rPr>
                <w:rFonts w:ascii="Times New Roman" w:hAnsi="Times New Roman"/>
                <w:sz w:val="24"/>
                <w:szCs w:val="24"/>
              </w:rPr>
            </w:pPr>
            <w:r w:rsidRPr="00AA726A">
              <w:rPr>
                <w:rFonts w:ascii="Times New Roman" w:hAnsi="Times New Roman"/>
                <w:sz w:val="24"/>
                <w:szCs w:val="24"/>
              </w:rPr>
              <w:t>The UAS is designed to limit the effect of environmental conditions.</w:t>
            </w:r>
          </w:p>
        </w:tc>
        <w:tc>
          <w:tcPr>
            <w:tcW w:w="2758" w:type="dxa"/>
            <w:shd w:val="clear" w:color="auto" w:fill="FBE4D5" w:themeFill="accent2" w:themeFillTint="33"/>
          </w:tcPr>
          <w:p w14:paraId="65BBFBCB" w14:textId="5CAB7595"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6D9E1928" w14:textId="77777777"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39CD8147" w14:textId="77777777" w:rsidR="00AC1E54"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14:paraId="6537F4F0" w14:textId="20AD777C" w:rsidR="00AA726A"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14:paraId="5DB8ED47" w14:textId="2EBC7A1F" w:rsidR="00BD0C0C" w:rsidRPr="00BD2C5C" w:rsidRDefault="00AA726A" w:rsidP="00AA726A">
            <w:pPr>
              <w:spacing w:after="0" w:line="240" w:lineRule="auto"/>
              <w:rPr>
                <w:rFonts w:ascii="Times New Roman" w:hAnsi="Times New Roman"/>
                <w:sz w:val="24"/>
                <w:szCs w:val="24"/>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14:paraId="1A73A3BF" w14:textId="54D1F8CE"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752728" w14:paraId="2D18442A" w14:textId="77777777" w:rsidTr="00752728">
        <w:tc>
          <w:tcPr>
            <w:tcW w:w="14601" w:type="dxa"/>
            <w:shd w:val="clear" w:color="auto" w:fill="D9D9D9" w:themeFill="background1" w:themeFillShade="D9"/>
          </w:tcPr>
          <w:p w14:paraId="12143A96" w14:textId="7BECFA5A" w:rsidR="00982474" w:rsidRPr="00752728" w:rsidRDefault="00982474" w:rsidP="004D6D23">
            <w:pPr>
              <w:spacing w:after="0" w:line="240" w:lineRule="auto"/>
              <w:rPr>
                <w:rFonts w:ascii="Times New Roman" w:eastAsia="Calibri" w:hAnsi="Times New Roman"/>
                <w:sz w:val="24"/>
                <w:szCs w:val="24"/>
                <w:lang w:val="bg-BG" w:eastAsia="bg-BG"/>
              </w:rPr>
            </w:pPr>
            <w:r w:rsidRPr="00752728">
              <w:rPr>
                <w:rFonts w:ascii="Times New Roman" w:eastAsia="Calibri" w:hAnsi="Times New Roman"/>
                <w:sz w:val="24"/>
                <w:szCs w:val="24"/>
                <w:lang w:val="bg-BG" w:eastAsia="bg-BG"/>
              </w:rPr>
              <w:t xml:space="preserve">Обобщение на констатациите:                                                                                                                                                   </w:t>
            </w:r>
            <w:r w:rsidRPr="00752728">
              <w:rPr>
                <w:rFonts w:ascii="Times New Roman" w:eastAsia="Calibri" w:hAnsi="Times New Roman"/>
                <w:i/>
                <w:sz w:val="24"/>
                <w:szCs w:val="24"/>
                <w:lang w:val="bg-BG" w:eastAsia="bg-BG"/>
              </w:rPr>
              <w:t>Попълва се от ГД ГВА</w:t>
            </w:r>
          </w:p>
        </w:tc>
      </w:tr>
      <w:tr w:rsidR="00982474" w:rsidRPr="00752728" w14:paraId="610C6CD4" w14:textId="77777777" w:rsidTr="00752728">
        <w:tc>
          <w:tcPr>
            <w:tcW w:w="14601" w:type="dxa"/>
            <w:shd w:val="clear" w:color="auto" w:fill="auto"/>
          </w:tcPr>
          <w:p w14:paraId="16FBD787" w14:textId="77777777" w:rsidR="00982474" w:rsidRPr="00752728"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752728"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752728"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752728" w:rsidRDefault="00982474" w:rsidP="00982474">
      <w:pPr>
        <w:spacing w:after="0" w:line="240" w:lineRule="auto"/>
        <w:rPr>
          <w:sz w:val="24"/>
          <w:szCs w:val="24"/>
          <w:lang w:val="bg-BG"/>
        </w:rPr>
      </w:pPr>
    </w:p>
    <w:p w14:paraId="0F8CD01E" w14:textId="77777777" w:rsidR="00982474" w:rsidRPr="00752728" w:rsidRDefault="00982474" w:rsidP="00982474">
      <w:pPr>
        <w:spacing w:after="0" w:line="240" w:lineRule="auto"/>
        <w:rPr>
          <w:sz w:val="24"/>
          <w:szCs w:val="24"/>
          <w:lang w:val="bg-BG"/>
        </w:rPr>
      </w:pPr>
    </w:p>
    <w:p w14:paraId="2818C872" w14:textId="77777777" w:rsidR="00982474" w:rsidRPr="00752728" w:rsidRDefault="00982474" w:rsidP="00982474">
      <w:pPr>
        <w:spacing w:after="0" w:line="240" w:lineRule="auto"/>
        <w:rPr>
          <w:sz w:val="24"/>
          <w:szCs w:val="24"/>
          <w:lang w:val="bg-BG"/>
        </w:rPr>
      </w:pPr>
    </w:p>
    <w:p w14:paraId="59CE8412" w14:textId="77777777" w:rsidR="00982474" w:rsidRPr="00752728" w:rsidRDefault="00982474" w:rsidP="00982474">
      <w:pPr>
        <w:spacing w:after="0" w:line="240" w:lineRule="auto"/>
        <w:rPr>
          <w:sz w:val="24"/>
          <w:szCs w:val="24"/>
          <w:lang w:val="bg-BG"/>
        </w:rPr>
      </w:pPr>
    </w:p>
    <w:tbl>
      <w:tblPr>
        <w:tblW w:w="14833" w:type="dxa"/>
        <w:tblInd w:w="-567" w:type="dxa"/>
        <w:tblLayout w:type="fixed"/>
        <w:tblCellMar>
          <w:left w:w="70" w:type="dxa"/>
          <w:right w:w="70" w:type="dxa"/>
        </w:tblCellMar>
        <w:tblLook w:val="0000" w:firstRow="0" w:lastRow="0" w:firstColumn="0" w:lastColumn="0" w:noHBand="0" w:noVBand="0"/>
      </w:tblPr>
      <w:tblGrid>
        <w:gridCol w:w="3969"/>
        <w:gridCol w:w="4147"/>
        <w:gridCol w:w="820"/>
        <w:gridCol w:w="5897"/>
      </w:tblGrid>
      <w:tr w:rsidR="00982474" w:rsidRPr="00752728" w14:paraId="219CD022" w14:textId="77777777" w:rsidTr="00752728">
        <w:trPr>
          <w:trHeight w:val="367"/>
        </w:trPr>
        <w:tc>
          <w:tcPr>
            <w:tcW w:w="3969" w:type="dxa"/>
            <w:tcBorders>
              <w:top w:val="nil"/>
              <w:bottom w:val="nil"/>
              <w:right w:val="nil"/>
            </w:tcBorders>
            <w:vAlign w:val="center"/>
          </w:tcPr>
          <w:p w14:paraId="62AD8B64"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 xml:space="preserve">Проверено от ГД"ГВА" </w:t>
            </w:r>
          </w:p>
        </w:tc>
      </w:tr>
      <w:tr w:rsidR="00982474" w:rsidRPr="00752728" w14:paraId="5E33E5CB" w14:textId="77777777" w:rsidTr="00752728">
        <w:trPr>
          <w:trHeight w:val="391"/>
        </w:trPr>
        <w:tc>
          <w:tcPr>
            <w:tcW w:w="3969" w:type="dxa"/>
            <w:tcBorders>
              <w:top w:val="nil"/>
              <w:bottom w:val="nil"/>
              <w:right w:val="nil"/>
            </w:tcBorders>
            <w:noWrap/>
            <w:vAlign w:val="center"/>
          </w:tcPr>
          <w:p w14:paraId="17E9760E"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(инспектор):</w:t>
            </w:r>
          </w:p>
        </w:tc>
      </w:tr>
      <w:tr w:rsidR="00982474" w:rsidRPr="00752728" w14:paraId="704859BD" w14:textId="77777777" w:rsidTr="00752728">
        <w:trPr>
          <w:trHeight w:val="367"/>
        </w:trPr>
        <w:tc>
          <w:tcPr>
            <w:tcW w:w="3969" w:type="dxa"/>
            <w:tcBorders>
              <w:bottom w:val="nil"/>
            </w:tcBorders>
            <w:vAlign w:val="center"/>
          </w:tcPr>
          <w:p w14:paraId="08038B6B" w14:textId="0A563F53"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r w:rsidR="006D62AE">
              <w:rPr>
                <w:sz w:val="20"/>
                <w:szCs w:val="20"/>
              </w:rPr>
              <w:t xml:space="preserve"> </w:t>
            </w:r>
            <w:r w:rsidR="006D62AE">
              <w:rPr>
                <w:sz w:val="20"/>
                <w:szCs w:val="20"/>
              </w:rPr>
              <w:pict w14:anchorId="3870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6"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p>
        </w:tc>
      </w:tr>
      <w:tr w:rsidR="00982474" w:rsidRPr="00752728" w14:paraId="05DA5816" w14:textId="77777777" w:rsidTr="00752728">
        <w:trPr>
          <w:trHeight w:val="391"/>
        </w:trPr>
        <w:tc>
          <w:tcPr>
            <w:tcW w:w="3969" w:type="dxa"/>
            <w:tcBorders>
              <w:top w:val="nil"/>
              <w:bottom w:val="nil"/>
              <w:right w:val="nil"/>
            </w:tcBorders>
            <w:vAlign w:val="center"/>
          </w:tcPr>
          <w:p w14:paraId="22A78DDD"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1C5758">
      <w:footerReference w:type="default" r:id="rId7"/>
      <w:headerReference w:type="first" r:id="rId8"/>
      <w:footerReference w:type="first" r:id="rId9"/>
      <w:pgSz w:w="16838" w:h="11906" w:orient="landscape"/>
      <w:pgMar w:top="607" w:right="1417" w:bottom="426"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2AF" w14:textId="45A13821"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w:t>
    </w:r>
    <w:r w:rsidR="00F56F9C">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2BB" w14:textId="1DE3E5F8"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w:t>
    </w:r>
    <w:r w:rsidR="00F56F9C">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14:paraId="15404759" w14:textId="77777777" w:rsidTr="00880B5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14:paraId="528FF0F9" w14:textId="77777777" w:rsidR="00625F1B" w:rsidRPr="00982474" w:rsidRDefault="00625F1B" w:rsidP="00625F1B">
          <w:pPr>
            <w:spacing w:after="0" w:line="240" w:lineRule="auto"/>
            <w:ind w:right="-285"/>
            <w:jc w:val="center"/>
            <w:rPr>
              <w:rFonts w:ascii="Times New Roman" w:hAnsi="Times New Roman"/>
              <w:b/>
              <w:bCs/>
              <w:sz w:val="32"/>
              <w:szCs w:val="32"/>
              <w:lang w:val="bg-BG"/>
            </w:rPr>
          </w:pPr>
          <w:r>
            <w:rPr>
              <w:rFonts w:ascii="Times New Roman" w:hAnsi="Times New Roman"/>
              <w:b/>
              <w:bCs/>
              <w:sz w:val="32"/>
              <w:szCs w:val="32"/>
              <w:lang w:val="bg-BG"/>
            </w:rPr>
            <w:t>Досие</w:t>
          </w:r>
          <w:r w:rsidRPr="00982474">
            <w:rPr>
              <w:rFonts w:ascii="Times New Roman" w:hAnsi="Times New Roman"/>
              <w:b/>
              <w:bCs/>
              <w:sz w:val="32"/>
              <w:szCs w:val="32"/>
              <w:lang w:val="bg-BG"/>
            </w:rPr>
            <w:t xml:space="preserve"> за съответствие </w:t>
          </w:r>
          <w:r>
            <w:rPr>
              <w:rFonts w:ascii="Times New Roman" w:hAnsi="Times New Roman"/>
              <w:b/>
              <w:bCs/>
              <w:sz w:val="32"/>
              <w:szCs w:val="32"/>
              <w:lang w:val="bg-BG"/>
            </w:rPr>
            <w:t>с оценката на експлоатационния риск (</w:t>
          </w:r>
          <w:r>
            <w:rPr>
              <w:rFonts w:ascii="Times New Roman" w:hAnsi="Times New Roman"/>
              <w:b/>
              <w:bCs/>
              <w:sz w:val="32"/>
              <w:szCs w:val="32"/>
              <w:lang w:val="en-US"/>
            </w:rPr>
            <w:t>SORA) SAIL III</w:t>
          </w:r>
          <w:r w:rsidRPr="00982474">
            <w:rPr>
              <w:rFonts w:ascii="Times New Roman" w:hAnsi="Times New Roman"/>
              <w:b/>
              <w:bCs/>
              <w:sz w:val="32"/>
              <w:szCs w:val="32"/>
              <w:lang w:val="bg-BG"/>
            </w:rPr>
            <w:t>/</w:t>
          </w:r>
        </w:p>
        <w:p w14:paraId="771C5FD6" w14:textId="77777777" w:rsidR="00625F1B" w:rsidRPr="00625F1B" w:rsidRDefault="00625F1B" w:rsidP="00625F1B">
          <w:pPr>
            <w:spacing w:after="0" w:line="240" w:lineRule="auto"/>
            <w:jc w:val="center"/>
            <w:rPr>
              <w:rFonts w:ascii="Times New Roman" w:hAnsi="Times New Roman"/>
              <w:b/>
              <w:bCs/>
              <w:sz w:val="32"/>
              <w:szCs w:val="32"/>
              <w:lang w:val="en-US"/>
            </w:rPr>
          </w:pPr>
          <w:r w:rsidRPr="00982474">
            <w:rPr>
              <w:rFonts w:ascii="Times New Roman" w:hAnsi="Times New Roman"/>
              <w:b/>
              <w:bCs/>
              <w:sz w:val="32"/>
              <w:szCs w:val="32"/>
              <w:lang w:val="bg-BG"/>
            </w:rPr>
            <w:t>Compliance evidence file</w:t>
          </w:r>
          <w:r>
            <w:rPr>
              <w:rFonts w:ascii="Times New Roman" w:hAnsi="Times New Roman"/>
              <w:b/>
              <w:bCs/>
              <w:sz w:val="32"/>
              <w:szCs w:val="32"/>
              <w:lang w:val="en-US"/>
            </w:rPr>
            <w:t xml:space="preserve"> SAIL III</w:t>
          </w:r>
        </w:p>
        <w:p w14:paraId="566C5686" w14:textId="494AB85F" w:rsidR="0071535B" w:rsidRPr="0071535B" w:rsidRDefault="0071535B" w:rsidP="00625F1B">
          <w:pPr>
            <w:spacing w:after="0" w:line="240" w:lineRule="auto"/>
            <w:ind w:right="-144"/>
            <w:jc w:val="center"/>
            <w:rPr>
              <w:rFonts w:ascii="Arial Narrow" w:hAnsi="Arial Narrow"/>
              <w:b/>
              <w:i/>
              <w:sz w:val="32"/>
              <w:szCs w:val="32"/>
              <w:lang w:val="bg-BG"/>
            </w:rPr>
          </w:pPr>
        </w:p>
      </w:tc>
    </w:tr>
  </w:tbl>
  <w:p w14:paraId="53582C12" w14:textId="77777777" w:rsidR="0071535B" w:rsidRDefault="0071535B" w:rsidP="00880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0F5041"/>
    <w:rsid w:val="001046F3"/>
    <w:rsid w:val="001216CF"/>
    <w:rsid w:val="00127858"/>
    <w:rsid w:val="00151EE8"/>
    <w:rsid w:val="00157EBB"/>
    <w:rsid w:val="001A4962"/>
    <w:rsid w:val="001C09CD"/>
    <w:rsid w:val="001C5758"/>
    <w:rsid w:val="001D772F"/>
    <w:rsid w:val="001E0D59"/>
    <w:rsid w:val="001E5494"/>
    <w:rsid w:val="0020728A"/>
    <w:rsid w:val="0021122F"/>
    <w:rsid w:val="00212979"/>
    <w:rsid w:val="00254BCA"/>
    <w:rsid w:val="002C157C"/>
    <w:rsid w:val="002E250C"/>
    <w:rsid w:val="002F7B50"/>
    <w:rsid w:val="00325C75"/>
    <w:rsid w:val="0037252B"/>
    <w:rsid w:val="00385EFE"/>
    <w:rsid w:val="0039341B"/>
    <w:rsid w:val="00394975"/>
    <w:rsid w:val="004B2F20"/>
    <w:rsid w:val="004F1E2C"/>
    <w:rsid w:val="0053083F"/>
    <w:rsid w:val="00567FC1"/>
    <w:rsid w:val="00594323"/>
    <w:rsid w:val="005A18DA"/>
    <w:rsid w:val="00603613"/>
    <w:rsid w:val="0061509D"/>
    <w:rsid w:val="00616B7D"/>
    <w:rsid w:val="00625F1B"/>
    <w:rsid w:val="00630814"/>
    <w:rsid w:val="00647D5A"/>
    <w:rsid w:val="00671B00"/>
    <w:rsid w:val="006D62AE"/>
    <w:rsid w:val="006F3871"/>
    <w:rsid w:val="007106D3"/>
    <w:rsid w:val="0071535B"/>
    <w:rsid w:val="00752728"/>
    <w:rsid w:val="007530F3"/>
    <w:rsid w:val="007639A4"/>
    <w:rsid w:val="007C73A6"/>
    <w:rsid w:val="00880B51"/>
    <w:rsid w:val="00883505"/>
    <w:rsid w:val="008F7508"/>
    <w:rsid w:val="009429CD"/>
    <w:rsid w:val="0096634F"/>
    <w:rsid w:val="00982474"/>
    <w:rsid w:val="009C755E"/>
    <w:rsid w:val="00A14685"/>
    <w:rsid w:val="00A45579"/>
    <w:rsid w:val="00A5353A"/>
    <w:rsid w:val="00AA726A"/>
    <w:rsid w:val="00AC1E54"/>
    <w:rsid w:val="00AD5D81"/>
    <w:rsid w:val="00AD6177"/>
    <w:rsid w:val="00AF4383"/>
    <w:rsid w:val="00B3101E"/>
    <w:rsid w:val="00BA4BB9"/>
    <w:rsid w:val="00BB532C"/>
    <w:rsid w:val="00BD0C0C"/>
    <w:rsid w:val="00BD2C5C"/>
    <w:rsid w:val="00BD5F4C"/>
    <w:rsid w:val="00BE546D"/>
    <w:rsid w:val="00C13088"/>
    <w:rsid w:val="00CC6360"/>
    <w:rsid w:val="00D160A3"/>
    <w:rsid w:val="00D434E6"/>
    <w:rsid w:val="00D54A4B"/>
    <w:rsid w:val="00DF3D77"/>
    <w:rsid w:val="00EA4E64"/>
    <w:rsid w:val="00EB1910"/>
    <w:rsid w:val="00EB5E41"/>
    <w:rsid w:val="00F001DC"/>
    <w:rsid w:val="00F177AB"/>
    <w:rsid w:val="00F54832"/>
    <w:rsid w:val="00F56B11"/>
    <w:rsid w:val="00F56F9C"/>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7233">
      <w:bodyDiv w:val="1"/>
      <w:marLeft w:val="0"/>
      <w:marRight w:val="0"/>
      <w:marTop w:val="0"/>
      <w:marBottom w:val="0"/>
      <w:divBdr>
        <w:top w:val="none" w:sz="0" w:space="0" w:color="auto"/>
        <w:left w:val="none" w:sz="0" w:space="0" w:color="auto"/>
        <w:bottom w:val="none" w:sz="0" w:space="0" w:color="auto"/>
        <w:right w:val="none" w:sz="0" w:space="0" w:color="auto"/>
      </w:divBdr>
    </w:div>
    <w:div w:id="2136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20</Pages>
  <Words>4695</Words>
  <Characters>26766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21</cp:revision>
  <dcterms:created xsi:type="dcterms:W3CDTF">2021-10-04T11:36:00Z</dcterms:created>
  <dcterms:modified xsi:type="dcterms:W3CDTF">2022-03-09T09:17:00Z</dcterms:modified>
</cp:coreProperties>
</file>